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1C7C76">
      <w:pPr>
        <w:keepNext w:val="0"/>
        <w:keepLines w:val="0"/>
        <w:pageBreakBefore w:val="0"/>
        <w:kinsoku/>
        <w:overflowPunct/>
        <w:topLinePunct w:val="0"/>
        <w:autoSpaceDN/>
        <w:bidi w:val="0"/>
        <w:adjustRightInd/>
        <w:snapToGrid/>
        <w:spacing w:beforeAutospacing="0" w:afterAutospacing="0" w:line="360" w:lineRule="auto"/>
        <w:jc w:val="both"/>
        <w:textAlignment w:val="auto"/>
        <w:rPr>
          <w:rFonts w:hint="eastAsia" w:ascii="黑体" w:hAnsi="黑体" w:eastAsia="黑体" w:cs="黑体"/>
          <w:sz w:val="30"/>
          <w:szCs w:val="30"/>
          <w:lang w:val="en-US" w:eastAsia="zh-CN"/>
        </w:rPr>
      </w:pPr>
      <w:bookmarkStart w:id="1" w:name="_GoBack"/>
      <w:bookmarkEnd w:id="1"/>
      <w:r>
        <w:rPr>
          <w:rFonts w:hint="eastAsia" w:ascii="仿宋_GB2312" w:hAnsi="仿宋_GB2312" w:eastAsia="仿宋_GB2312" w:cs="仿宋_GB2312"/>
          <w:sz w:val="32"/>
          <w:szCs w:val="32"/>
          <w:lang w:val="en-US" w:eastAsia="zh-CN"/>
        </w:rPr>
        <w:t>附件1</w:t>
      </w:r>
    </w:p>
    <w:p w14:paraId="67EC02EF">
      <w:pPr>
        <w:keepNext w:val="0"/>
        <w:keepLines w:val="0"/>
        <w:pageBreakBefore w:val="0"/>
        <w:kinsoku/>
        <w:overflowPunct/>
        <w:topLinePunct w:val="0"/>
        <w:autoSpaceDN/>
        <w:bidi w:val="0"/>
        <w:adjustRightInd/>
        <w:snapToGrid/>
        <w:spacing w:beforeAutospacing="0" w:afterAutospacing="0" w:line="360" w:lineRule="auto"/>
        <w:jc w:val="center"/>
        <w:textAlignment w:val="auto"/>
        <w:rPr>
          <w:rFonts w:hint="eastAsia" w:ascii="方正小标宋简体" w:hAnsi="方正小标宋简体" w:eastAsia="方正小标宋简体" w:cs="方正小标宋简体"/>
          <w:sz w:val="40"/>
          <w:szCs w:val="40"/>
          <w:lang w:val="en-US" w:eastAsia="zh-CN"/>
        </w:rPr>
      </w:pPr>
      <w:r>
        <w:rPr>
          <w:rFonts w:hint="eastAsia" w:ascii="方正小标宋简体" w:hAnsi="方正小标宋简体" w:eastAsia="方正小标宋简体" w:cs="方正小标宋简体"/>
          <w:sz w:val="40"/>
          <w:szCs w:val="40"/>
          <w:lang w:val="en-US" w:eastAsia="zh-CN"/>
        </w:rPr>
        <w:t>初级会计资格考试报名信息采集操作流程</w:t>
      </w:r>
    </w:p>
    <w:p w14:paraId="0B0E763D">
      <w:pPr>
        <w:keepNext w:val="0"/>
        <w:keepLines w:val="0"/>
        <w:pageBreakBefore w:val="0"/>
        <w:kinsoku/>
        <w:overflowPunct/>
        <w:topLinePunct w:val="0"/>
        <w:autoSpaceDN/>
        <w:bidi w:val="0"/>
        <w:adjustRightInd/>
        <w:snapToGrid/>
        <w:spacing w:beforeAutospacing="0" w:afterAutospacing="0" w:line="360" w:lineRule="auto"/>
        <w:jc w:val="center"/>
        <w:textAlignment w:val="auto"/>
        <w:rPr>
          <w:rFonts w:hint="eastAsia" w:ascii="方正小标宋简体" w:hAnsi="方正小标宋简体" w:eastAsia="方正小标宋简体" w:cs="方正小标宋简体"/>
          <w:b w:val="0"/>
          <w:bCs w:val="0"/>
          <w:sz w:val="40"/>
          <w:szCs w:val="40"/>
          <w:lang w:val="en-US" w:eastAsia="zh-CN"/>
        </w:rPr>
      </w:pPr>
      <w:r>
        <w:rPr>
          <w:rFonts w:hint="eastAsia" w:ascii="方正小标宋简体" w:hAnsi="方正小标宋简体" w:eastAsia="方正小标宋简体" w:cs="方正小标宋简体"/>
          <w:sz w:val="40"/>
          <w:szCs w:val="40"/>
          <w:lang w:val="en-US" w:eastAsia="zh-CN"/>
        </w:rPr>
        <w:t>（广东考区）</w:t>
      </w:r>
    </w:p>
    <w:p w14:paraId="52A17DCF">
      <w:pPr>
        <w:keepNext w:val="0"/>
        <w:keepLines w:val="0"/>
        <w:pageBreakBefore w:val="0"/>
        <w:kinsoku/>
        <w:overflowPunct/>
        <w:topLinePunct w:val="0"/>
        <w:autoSpaceDN/>
        <w:bidi w:val="0"/>
        <w:adjustRightInd/>
        <w:snapToGrid/>
        <w:spacing w:beforeAutospacing="0" w:afterAutospacing="0" w:line="360" w:lineRule="auto"/>
        <w:jc w:val="both"/>
        <w:textAlignment w:val="auto"/>
        <w:rPr>
          <w:rFonts w:hint="eastAsia" w:ascii="仿宋_GB2312" w:hAnsi="仿宋_GB2312" w:eastAsia="仿宋_GB2312" w:cs="仿宋_GB2312"/>
          <w:b w:val="0"/>
          <w:bCs w:val="0"/>
          <w:sz w:val="32"/>
          <w:szCs w:val="32"/>
          <w:lang w:val="en-US" w:eastAsia="zh-CN"/>
        </w:rPr>
      </w:pPr>
    </w:p>
    <w:p w14:paraId="0D1B9FEC">
      <w:pPr>
        <w:keepNext w:val="0"/>
        <w:keepLines w:val="0"/>
        <w:pageBreakBefore w:val="0"/>
        <w:numPr>
          <w:ilvl w:val="0"/>
          <w:numId w:val="1"/>
        </w:numPr>
        <w:kinsoku/>
        <w:overflowPunct/>
        <w:topLinePunct w:val="0"/>
        <w:autoSpaceDN/>
        <w:bidi w:val="0"/>
        <w:adjustRightInd/>
        <w:snapToGrid/>
        <w:spacing w:beforeAutospacing="0" w:afterAutospacing="0" w:line="360" w:lineRule="auto"/>
        <w:ind w:firstLine="960" w:firstLineChars="3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信息采集流程</w:t>
      </w:r>
    </w:p>
    <w:p w14:paraId="7C0D1085">
      <w:pPr>
        <w:keepNext w:val="0"/>
        <w:keepLines w:val="0"/>
        <w:pageBreakBefore w:val="0"/>
        <w:numPr>
          <w:ilvl w:val="0"/>
          <w:numId w:val="0"/>
        </w:numPr>
        <w:kinsoku/>
        <w:overflowPunct/>
        <w:topLinePunct w:val="0"/>
        <w:autoSpaceDN/>
        <w:bidi w:val="0"/>
        <w:adjustRightInd/>
        <w:snapToGrid/>
        <w:spacing w:beforeAutospacing="0" w:afterAutospacing="0" w:line="360" w:lineRule="auto"/>
        <w:ind w:firstLine="0" w:firstLineChars="0"/>
        <w:jc w:val="center"/>
        <w:textAlignment w:val="auto"/>
        <w:rPr>
          <w:rFonts w:hint="eastAsia" w:ascii="黑体" w:hAnsi="黑体" w:eastAsia="黑体" w:cs="黑体"/>
          <w:b w:val="0"/>
          <w:bCs w:val="0"/>
          <w:sz w:val="28"/>
          <w:szCs w:val="28"/>
          <w:lang w:val="en-US" w:eastAsia="zh-CN"/>
        </w:rPr>
      </w:pPr>
      <w:r>
        <w:drawing>
          <wp:inline distT="0" distB="0" distL="114300" distR="114300">
            <wp:extent cx="5755005" cy="6290945"/>
            <wp:effectExtent l="0" t="0" r="0" b="0"/>
            <wp:docPr id="4" name="图片 4" descr="初级信息采集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初级信息采集流程图"/>
                    <pic:cNvPicPr>
                      <a:picLocks noChangeAspect="1"/>
                    </pic:cNvPicPr>
                  </pic:nvPicPr>
                  <pic:blipFill>
                    <a:blip r:embed="rId4"/>
                    <a:srcRect b="22650"/>
                    <a:stretch>
                      <a:fillRect/>
                    </a:stretch>
                  </pic:blipFill>
                  <pic:spPr>
                    <a:xfrm>
                      <a:off x="0" y="0"/>
                      <a:ext cx="5755005" cy="6290945"/>
                    </a:xfrm>
                    <a:prstGeom prst="rect">
                      <a:avLst/>
                    </a:prstGeom>
                  </pic:spPr>
                </pic:pic>
              </a:graphicData>
            </a:graphic>
          </wp:inline>
        </w:drawing>
      </w:r>
    </w:p>
    <w:p w14:paraId="2784A424">
      <w:pPr>
        <w:keepNext w:val="0"/>
        <w:keepLines w:val="0"/>
        <w:pageBreakBefore w:val="0"/>
        <w:numPr>
          <w:ilvl w:val="-1"/>
          <w:numId w:val="0"/>
        </w:numPr>
        <w:kinsoku/>
        <w:overflowPunct/>
        <w:topLinePunct w:val="0"/>
        <w:autoSpaceDN/>
        <w:bidi w:val="0"/>
        <w:adjustRightInd/>
        <w:snapToGrid/>
        <w:spacing w:beforeAutospacing="0" w:afterAutospacing="0" w:line="360" w:lineRule="auto"/>
        <w:ind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二、信息采集操作指引</w:t>
      </w:r>
    </w:p>
    <w:p w14:paraId="01AB623B">
      <w:pPr>
        <w:keepNext w:val="0"/>
        <w:keepLines w:val="0"/>
        <w:pageBreakBefore w:val="0"/>
        <w:numPr>
          <w:ilvl w:val="-1"/>
          <w:numId w:val="0"/>
        </w:numPr>
        <w:kinsoku/>
        <w:overflowPunct/>
        <w:topLinePunct w:val="0"/>
        <w:autoSpaceDN/>
        <w:bidi w:val="0"/>
        <w:adjustRightInd/>
        <w:snapToGrid/>
        <w:spacing w:beforeAutospacing="0" w:afterAutospacing="0" w:line="360" w:lineRule="auto"/>
        <w:ind w:firstLine="643" w:firstLineChars="200"/>
        <w:jc w:val="both"/>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（一）新用户注册</w:t>
      </w:r>
    </w:p>
    <w:p w14:paraId="50784FF9">
      <w:pPr>
        <w:keepNext w:val="0"/>
        <w:keepLines w:val="0"/>
        <w:pageBreakBefore w:val="0"/>
        <w:widowControl w:val="0"/>
        <w:numPr>
          <w:ilvl w:val="0"/>
          <w:numId w:val="0"/>
        </w:numPr>
        <w:kinsoku/>
        <w:wordWrap w:val="0"/>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登录全国会计人员统一服务管理平台（https://ausm.mof.gov.cn/index/），点击右上角“注册”，进入注册页面填写注册信息，选择</w:t>
      </w:r>
      <w:r>
        <w:rPr>
          <w:rFonts w:hint="eastAsia" w:ascii="仿宋_GB2312" w:hAnsi="仿宋_GB2312" w:eastAsia="仿宋_GB2312" w:cs="仿宋_GB2312"/>
          <w:b/>
          <w:bCs/>
          <w:sz w:val="32"/>
          <w:szCs w:val="32"/>
          <w:lang w:val="en-US" w:eastAsia="zh-CN"/>
        </w:rPr>
        <w:t>“证件类型”（如：内地居民身份证、港澳居民往来内地通行证、台湾居民来往内地通行证及护照），填写证件号码、真实姓名、密码、确认密码、手机号</w:t>
      </w:r>
      <w:r>
        <w:rPr>
          <w:rFonts w:hint="eastAsia" w:ascii="仿宋_GB2312" w:hAnsi="仿宋_GB2312" w:eastAsia="仿宋_GB2312" w:cs="仿宋_GB2312"/>
          <w:b w:val="0"/>
          <w:bCs w:val="0"/>
          <w:sz w:val="32"/>
          <w:szCs w:val="32"/>
          <w:lang w:val="en-US" w:eastAsia="zh-CN"/>
        </w:rPr>
        <w:t>，填完所有信息后点击获取验证码，输入验证码后点击注册，完成注册操作。</w:t>
      </w:r>
    </w:p>
    <w:p w14:paraId="0B5E327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562" w:firstLineChars="200"/>
        <w:jc w:val="center"/>
        <w:textAlignment w:val="auto"/>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drawing>
          <wp:inline distT="0" distB="0" distL="0" distR="0">
            <wp:extent cx="4285615" cy="2066290"/>
            <wp:effectExtent l="0" t="0" r="635" b="10160"/>
            <wp:docPr id="3" name="图片 1" descr="1734345651536"/>
            <wp:cNvGraphicFramePr/>
            <a:graphic xmlns:a="http://schemas.openxmlformats.org/drawingml/2006/main">
              <a:graphicData uri="http://schemas.openxmlformats.org/drawingml/2006/picture">
                <pic:pic xmlns:pic="http://schemas.openxmlformats.org/drawingml/2006/picture">
                  <pic:nvPicPr>
                    <pic:cNvPr id="3" name="图片 1" descr="1734345651536"/>
                    <pic:cNvPicPr/>
                  </pic:nvPicPr>
                  <pic:blipFill>
                    <a:blip r:embed="rId5" cstate="print"/>
                    <a:srcRect/>
                    <a:stretch>
                      <a:fillRect/>
                    </a:stretch>
                  </pic:blipFill>
                  <pic:spPr>
                    <a:xfrm>
                      <a:off x="0" y="0"/>
                      <a:ext cx="4285615" cy="2066290"/>
                    </a:xfrm>
                    <a:prstGeom prst="rect">
                      <a:avLst/>
                    </a:prstGeom>
                  </pic:spPr>
                </pic:pic>
              </a:graphicData>
            </a:graphic>
          </wp:inline>
        </w:drawing>
      </w:r>
    </w:p>
    <w:p w14:paraId="1307C171">
      <w:pPr>
        <w:keepNext w:val="0"/>
        <w:keepLines w:val="0"/>
        <w:pageBreakBefore w:val="0"/>
        <w:widowControl/>
        <w:numPr>
          <w:ilvl w:val="-1"/>
          <w:numId w:val="0"/>
        </w:numPr>
        <w:kinsoku/>
        <w:wordWrap/>
        <w:overflowPunct/>
        <w:topLinePunct w:val="0"/>
        <w:autoSpaceDE/>
        <w:autoSpaceDN/>
        <w:bidi w:val="0"/>
        <w:adjustRightInd/>
        <w:snapToGrid/>
        <w:spacing w:beforeAutospacing="0" w:afterAutospacing="0" w:line="360" w:lineRule="auto"/>
        <w:ind w:firstLine="643" w:firstLineChars="200"/>
        <w:jc w:val="both"/>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（二）会计人员登录</w:t>
      </w:r>
    </w:p>
    <w:p w14:paraId="08E1C4C1">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注册成功后，登录全国会计人员统一服务管理平台首页，点击“会计人员登录”，输入注册时所填写的证件号码/手机号、密码，输入验证码后点击登录。</w:t>
      </w:r>
    </w:p>
    <w:p w14:paraId="557E1902">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center"/>
        <w:textAlignment w:val="auto"/>
        <w:rPr>
          <w:rFonts w:hint="eastAsia" w:ascii="仿宋" w:hAnsi="仿宋" w:eastAsia="仿宋" w:cs="仿宋"/>
          <w:b w:val="0"/>
          <w:bCs w:val="0"/>
          <w:i w:val="0"/>
          <w:iCs w:val="0"/>
          <w:caps w:val="0"/>
          <w:color w:val="auto"/>
          <w:spacing w:val="0"/>
          <w:sz w:val="28"/>
          <w:szCs w:val="28"/>
          <w:shd w:val="clear" w:color="auto" w:fill="FFFFFF"/>
          <w:lang w:val="en-US" w:eastAsia="zh-CN"/>
        </w:rPr>
      </w:pPr>
      <w:r>
        <w:rPr>
          <w:rFonts w:hint="eastAsia" w:ascii="仿宋" w:hAnsi="仿宋" w:eastAsia="仿宋" w:cs="仿宋"/>
          <w:b w:val="0"/>
          <w:bCs w:val="0"/>
          <w:i w:val="0"/>
          <w:iCs w:val="0"/>
          <w:caps w:val="0"/>
          <w:color w:val="auto"/>
          <w:spacing w:val="0"/>
          <w:sz w:val="28"/>
          <w:szCs w:val="28"/>
          <w:shd w:val="clear" w:color="auto" w:fill="FFFFFF"/>
          <w:lang w:val="en-US" w:eastAsia="zh-CN"/>
        </w:rPr>
        <w:drawing>
          <wp:inline distT="0" distB="0" distL="0" distR="0">
            <wp:extent cx="4242435" cy="1966595"/>
            <wp:effectExtent l="0" t="0" r="9525" b="14605"/>
            <wp:docPr id="7" name="图片 30" descr="1734346368061"/>
            <wp:cNvGraphicFramePr/>
            <a:graphic xmlns:a="http://schemas.openxmlformats.org/drawingml/2006/main">
              <a:graphicData uri="http://schemas.openxmlformats.org/drawingml/2006/picture">
                <pic:pic xmlns:pic="http://schemas.openxmlformats.org/drawingml/2006/picture">
                  <pic:nvPicPr>
                    <pic:cNvPr id="7" name="图片 30" descr="1734346368061"/>
                    <pic:cNvPicPr/>
                  </pic:nvPicPr>
                  <pic:blipFill>
                    <a:blip r:embed="rId6" cstate="print"/>
                    <a:srcRect/>
                    <a:stretch>
                      <a:fillRect/>
                    </a:stretch>
                  </pic:blipFill>
                  <pic:spPr>
                    <a:xfrm>
                      <a:off x="0" y="0"/>
                      <a:ext cx="4242435" cy="1966595"/>
                    </a:xfrm>
                    <a:prstGeom prst="rect">
                      <a:avLst/>
                    </a:prstGeom>
                  </pic:spPr>
                </pic:pic>
              </a:graphicData>
            </a:graphic>
          </wp:inline>
        </w:drawing>
      </w:r>
    </w:p>
    <w:p w14:paraId="67B8733D">
      <w:pPr>
        <w:keepNext w:val="0"/>
        <w:keepLines w:val="0"/>
        <w:pageBreakBefore w:val="0"/>
        <w:widowControl/>
        <w:numPr>
          <w:ilvl w:val="-1"/>
          <w:numId w:val="0"/>
        </w:numPr>
        <w:kinsoku/>
        <w:wordWrap/>
        <w:overflowPunct/>
        <w:topLinePunct w:val="0"/>
        <w:autoSpaceDN/>
        <w:bidi w:val="0"/>
        <w:adjustRightInd/>
        <w:snapToGrid/>
        <w:spacing w:beforeAutospacing="0" w:afterAutospacing="0" w:line="360" w:lineRule="auto"/>
        <w:ind w:left="0" w:leftChars="0" w:firstLine="643" w:firstLineChars="200"/>
        <w:jc w:val="both"/>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三</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会计人员信息采集</w:t>
      </w:r>
    </w:p>
    <w:p w14:paraId="31656117">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登录后点击首页“会计人员信息采集”进入信息采集页面，根据平台提示完成实名认证后进入“会计管理部门”页面，</w:t>
      </w:r>
      <w:r>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会计管理部门</w:t>
      </w:r>
      <w:bookmarkStart w:id="0" w:name="FunCunProofread3863"/>
      <w:r>
        <w:rPr>
          <w:rFonts w:hint="eastAsia" w:ascii="仿宋_GB2312" w:hAnsi="仿宋_GB2312" w:eastAsia="仿宋_GB2312" w:cs="仿宋_GB2312"/>
          <w:b w:val="0"/>
          <w:bCs w:val="0"/>
          <w:i w:val="0"/>
          <w:iCs w:val="0"/>
          <w:caps w:val="0"/>
          <w:color w:val="auto"/>
          <w:spacing w:val="0"/>
          <w:sz w:val="32"/>
          <w:szCs w:val="32"/>
          <w:highlight w:val="none"/>
          <w:u w:val="none" w:color="ED7D31"/>
          <w:shd w:val="clear" w:color="auto" w:fill="FFFFFF"/>
          <w:lang w:val="en-US" w:eastAsia="zh-CN"/>
        </w:rPr>
        <w:t>涉及</w:t>
      </w:r>
      <w:bookmarkEnd w:id="0"/>
      <w:r>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后续信息采集审核、考试报名等业务办理，请根据具体情况认真选择。</w:t>
      </w:r>
    </w:p>
    <w:p w14:paraId="7F23727F">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3" w:firstLineChars="200"/>
        <w:jc w:val="left"/>
        <w:textAlignment w:val="auto"/>
        <w:rPr>
          <w:rFonts w:hint="eastAsia" w:ascii="仿宋_GB2312" w:hAnsi="仿宋_GB2312" w:eastAsia="仿宋_GB2312" w:cs="仿宋_GB2312"/>
          <w:b/>
          <w:bCs/>
          <w:i w:val="0"/>
          <w:iCs w:val="0"/>
          <w:caps w:val="0"/>
          <w:color w:val="auto"/>
          <w:spacing w:val="0"/>
          <w:sz w:val="32"/>
          <w:szCs w:val="32"/>
          <w:highlight w:val="none"/>
          <w:shd w:val="clear" w:color="auto" w:fill="FFFFFF"/>
          <w:lang w:val="en-US" w:eastAsia="zh-CN"/>
        </w:rPr>
      </w:pPr>
      <w:r>
        <w:rPr>
          <w:rFonts w:hint="eastAsia" w:ascii="仿宋_GB2312" w:hAnsi="仿宋_GB2312" w:eastAsia="仿宋_GB2312" w:cs="仿宋_GB2312"/>
          <w:b/>
          <w:bCs/>
          <w:i w:val="0"/>
          <w:iCs w:val="0"/>
          <w:caps w:val="0"/>
          <w:color w:val="auto"/>
          <w:spacing w:val="0"/>
          <w:sz w:val="32"/>
          <w:szCs w:val="32"/>
          <w:highlight w:val="none"/>
          <w:shd w:val="clear" w:color="auto" w:fill="FFFFFF"/>
          <w:lang w:val="en-US" w:eastAsia="zh-CN"/>
        </w:rPr>
        <w:t>1.在职在岗人员应选择工作单位所在地；在校学生应选择学籍所在地；其他人员应选择户籍所在地或居住地。</w:t>
      </w:r>
    </w:p>
    <w:p w14:paraId="2C19B1ED">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3" w:firstLineChars="200"/>
        <w:jc w:val="left"/>
        <w:textAlignment w:val="auto"/>
        <w:rPr>
          <w:rFonts w:hint="eastAsia" w:ascii="仿宋_GB2312" w:hAnsi="仿宋_GB2312" w:eastAsia="仿宋_GB2312" w:cs="仿宋_GB2312"/>
          <w:b/>
          <w:bCs/>
          <w:i w:val="0"/>
          <w:iCs w:val="0"/>
          <w:caps w:val="0"/>
          <w:color w:val="auto"/>
          <w:spacing w:val="0"/>
          <w:sz w:val="32"/>
          <w:szCs w:val="32"/>
          <w:highlight w:val="none"/>
          <w:shd w:val="clear" w:color="auto" w:fill="FFFFFF"/>
          <w:lang w:val="en-US" w:eastAsia="zh-CN"/>
        </w:rPr>
      </w:pPr>
      <w:r>
        <w:rPr>
          <w:rFonts w:hint="eastAsia" w:ascii="仿宋_GB2312" w:hAnsi="仿宋_GB2312" w:eastAsia="仿宋_GB2312" w:cs="仿宋_GB2312"/>
          <w:b/>
          <w:bCs/>
          <w:i w:val="0"/>
          <w:iCs w:val="0"/>
          <w:caps w:val="0"/>
          <w:color w:val="auto"/>
          <w:spacing w:val="0"/>
          <w:sz w:val="32"/>
          <w:szCs w:val="32"/>
          <w:highlight w:val="none"/>
          <w:shd w:val="clear" w:color="auto" w:fill="FFFFFF"/>
          <w:lang w:val="en-US" w:eastAsia="zh-CN"/>
        </w:rPr>
        <w:t>2.香港、澳门和台湾居民，按照就近方便原则进行选择。在中国境内有工作单位的，应选择工作单位所在地；为境内学校在校学生的，应选择学籍所在地；其他人员在其境内居住的，应选择居住地。（深圳市在省份选项中直接选择）</w:t>
      </w:r>
    </w:p>
    <w:p w14:paraId="54757FBC">
      <w:pPr>
        <w:pStyle w:val="2"/>
        <w:keepNext w:val="0"/>
        <w:keepLines w:val="0"/>
        <w:pageBreakBefore w:val="0"/>
        <w:widowControl/>
        <w:suppressLineNumbers w:val="0"/>
        <w:kinsoku/>
        <w:overflowPunct/>
        <w:topLinePunct w:val="0"/>
        <w:autoSpaceDN/>
        <w:bidi w:val="0"/>
        <w:adjustRightInd w:val="0"/>
        <w:snapToGrid w:val="0"/>
        <w:spacing w:before="0" w:beforeAutospacing="0" w:after="0" w:afterAutospacing="0" w:line="360" w:lineRule="auto"/>
        <w:ind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default" w:ascii="仿宋_GB2312" w:hAnsi="仿宋_GB2312" w:eastAsia="仿宋_GB2312" w:cs="仿宋_GB2312"/>
          <w:b w:val="0"/>
          <w:bCs w:val="0"/>
          <w:i w:val="0"/>
          <w:iCs w:val="0"/>
          <w:caps w:val="0"/>
          <w:color w:val="auto"/>
          <w:spacing w:val="0"/>
          <w:sz w:val="32"/>
          <w:szCs w:val="32"/>
          <w:shd w:val="clear" w:color="auto" w:fill="FFFFFF"/>
          <w:lang w:val="en-US" w:eastAsia="zh-CN"/>
        </w:rPr>
        <w:t>完成</w:t>
      </w: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所属会计管理部门</w:t>
      </w:r>
      <w:r>
        <w:rPr>
          <w:rFonts w:hint="default" w:ascii="仿宋_GB2312" w:hAnsi="仿宋_GB2312" w:eastAsia="仿宋_GB2312" w:cs="仿宋_GB2312"/>
          <w:b w:val="0"/>
          <w:bCs w:val="0"/>
          <w:i w:val="0"/>
          <w:iCs w:val="0"/>
          <w:caps w:val="0"/>
          <w:color w:val="auto"/>
          <w:spacing w:val="0"/>
          <w:sz w:val="32"/>
          <w:szCs w:val="32"/>
          <w:shd w:val="clear" w:color="auto" w:fill="FFFFFF"/>
          <w:lang w:val="en-US" w:eastAsia="zh-CN"/>
        </w:rPr>
        <w:t>选择后点击“保存并下一步”进入到</w:t>
      </w: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采集须知</w:t>
      </w:r>
      <w:r>
        <w:rPr>
          <w:rFonts w:hint="default" w:ascii="仿宋_GB2312" w:hAnsi="仿宋_GB2312" w:eastAsia="仿宋_GB2312" w:cs="仿宋_GB2312"/>
          <w:b w:val="0"/>
          <w:bCs w:val="0"/>
          <w:i w:val="0"/>
          <w:iCs w:val="0"/>
          <w:caps w:val="0"/>
          <w:color w:val="auto"/>
          <w:spacing w:val="0"/>
          <w:sz w:val="32"/>
          <w:szCs w:val="32"/>
          <w:shd w:val="clear" w:color="auto" w:fill="FFFFFF"/>
          <w:lang w:val="en-US" w:eastAsia="zh-CN"/>
        </w:rPr>
        <w:t>页。</w:t>
      </w:r>
    </w:p>
    <w:p w14:paraId="54F85B91">
      <w:pPr>
        <w:pStyle w:val="2"/>
        <w:keepNext w:val="0"/>
        <w:keepLines w:val="0"/>
        <w:pageBreakBefore w:val="0"/>
        <w:widowControl/>
        <w:suppressLineNumbers w:val="0"/>
        <w:kinsoku/>
        <w:overflowPunct/>
        <w:topLinePunct w:val="0"/>
        <w:autoSpaceDN/>
        <w:bidi w:val="0"/>
        <w:adjustRightInd w:val="0"/>
        <w:snapToGrid w:val="0"/>
        <w:spacing w:before="0" w:beforeAutospacing="0" w:after="0" w:afterAutospacing="0" w:line="360" w:lineRule="auto"/>
        <w:ind w:firstLine="480" w:firstLineChars="200"/>
        <w:textAlignment w:val="auto"/>
      </w:pPr>
      <w:r>
        <w:drawing>
          <wp:inline distT="0" distB="0" distL="114300" distR="114300">
            <wp:extent cx="5067935" cy="1924685"/>
            <wp:effectExtent l="0" t="0" r="6985" b="1079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7"/>
                    <a:srcRect b="7896"/>
                    <a:stretch>
                      <a:fillRect/>
                    </a:stretch>
                  </pic:blipFill>
                  <pic:spPr>
                    <a:xfrm>
                      <a:off x="0" y="0"/>
                      <a:ext cx="5067935" cy="1924685"/>
                    </a:xfrm>
                    <a:prstGeom prst="rect">
                      <a:avLst/>
                    </a:prstGeom>
                    <a:noFill/>
                    <a:ln>
                      <a:noFill/>
                    </a:ln>
                  </pic:spPr>
                </pic:pic>
              </a:graphicData>
            </a:graphic>
          </wp:inline>
        </w:drawing>
      </w:r>
    </w:p>
    <w:p w14:paraId="03E66742">
      <w:pPr>
        <w:keepNext w:val="0"/>
        <w:keepLines w:val="0"/>
        <w:pageBreakBefore w:val="0"/>
        <w:widowControl/>
        <w:numPr>
          <w:ilvl w:val="-1"/>
          <w:numId w:val="0"/>
        </w:numPr>
        <w:suppressLineNumbers w:val="0"/>
        <w:kinsoku/>
        <w:wordWrap/>
        <w:overflowPunct/>
        <w:topLinePunct w:val="0"/>
        <w:autoSpaceDN/>
        <w:bidi w:val="0"/>
        <w:adjustRightInd/>
        <w:snapToGrid/>
        <w:spacing w:before="0" w:beforeAutospacing="0" w:after="0" w:afterAutospacing="0" w:line="360" w:lineRule="auto"/>
        <w:ind w:firstLine="643" w:firstLineChars="200"/>
        <w:jc w:val="both"/>
        <w:textAlignment w:val="auto"/>
        <w:rPr>
          <w:rFonts w:hint="eastAsia" w:ascii="楷体_GB2312" w:hAnsi="楷体_GB2312" w:eastAsia="楷体_GB2312" w:cs="楷体_GB2312"/>
          <w:b/>
          <w:bCs/>
          <w:sz w:val="32"/>
          <w:szCs w:val="32"/>
          <w:lang w:val="en-US"/>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四</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采集范围选择</w:t>
      </w:r>
    </w:p>
    <w:p w14:paraId="7DE6F3CA">
      <w:pPr>
        <w:pStyle w:val="2"/>
        <w:keepNext w:val="0"/>
        <w:keepLines w:val="0"/>
        <w:pageBreakBefore w:val="0"/>
        <w:widowControl/>
        <w:suppressLineNumbers w:val="0"/>
        <w:kinsoku/>
        <w:overflowPunct/>
        <w:topLinePunct w:val="0"/>
        <w:autoSpaceDN/>
        <w:bidi w:val="0"/>
        <w:adjustRightInd w:val="0"/>
        <w:snapToGrid w:val="0"/>
        <w:spacing w:before="0" w:beforeAutospacing="0" w:after="0" w:afterAutospacing="0" w:line="360" w:lineRule="auto"/>
        <w:ind w:firstLine="640" w:firstLineChars="200"/>
        <w:textAlignment w:val="auto"/>
        <w:rPr>
          <w:rFonts w:hint="eastAsia" w:ascii="仿宋_GB2312" w:hAnsi="仿宋_GB2312" w:eastAsia="仿宋_GB2312" w:cs="仿宋_GB2312"/>
          <w:b w:val="0"/>
          <w:bCs w:val="0"/>
          <w:i w:val="0"/>
          <w:iCs w:val="0"/>
          <w:caps w:val="0"/>
          <w:color w:val="333333"/>
          <w:spacing w:val="0"/>
          <w:kern w:val="2"/>
          <w:sz w:val="32"/>
          <w:szCs w:val="32"/>
          <w:highlight w:val="yellow"/>
          <w:shd w:val="clear" w:color="auto" w:fill="FFFFFF"/>
          <w:lang w:val="en-US" w:eastAsia="zh-CN" w:bidi="ar-SA"/>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请仔细阅读“采集须知——采集范围选择”，并结合个人实际情况</w:t>
      </w:r>
      <w:r>
        <w:rPr>
          <w:rFonts w:hint="eastAsia" w:ascii="仿宋_GB2312" w:hAnsi="仿宋_GB2312" w:eastAsia="仿宋_GB2312" w:cs="仿宋_GB2312"/>
          <w:b w:val="0"/>
          <w:bCs w:val="0"/>
          <w:i w:val="0"/>
          <w:iCs w:val="0"/>
          <w:caps w:val="0"/>
          <w:color w:val="333333"/>
          <w:spacing w:val="0"/>
          <w:kern w:val="2"/>
          <w:sz w:val="32"/>
          <w:szCs w:val="32"/>
          <w:shd w:val="clear" w:color="auto" w:fill="FFFFFF"/>
          <w:lang w:val="en-US" w:eastAsia="zh-CN" w:bidi="ar-SA"/>
        </w:rPr>
        <w:t>选择。</w:t>
      </w:r>
      <w:r>
        <w:rPr>
          <w:rFonts w:hint="eastAsia" w:ascii="仿宋_GB2312" w:hAnsi="仿宋_GB2312" w:eastAsia="仿宋_GB2312" w:cs="仿宋_GB2312"/>
          <w:b/>
          <w:bCs/>
          <w:i w:val="0"/>
          <w:iCs w:val="0"/>
          <w:caps w:val="0"/>
          <w:color w:val="FF0000"/>
          <w:spacing w:val="0"/>
          <w:kern w:val="2"/>
          <w:sz w:val="32"/>
          <w:szCs w:val="32"/>
          <w:shd w:val="clear" w:color="auto" w:fill="FFFFFF"/>
          <w:lang w:val="en-US" w:eastAsia="zh-CN" w:bidi="ar-SA"/>
        </w:rPr>
        <w:t>凡有过会计工作经历（无论现在是否在职在岗）均可选择（一）会计人员；从未有过会计工作经历的请选择（三）暂未工作但拟报名初级会计专业技术资格考试的人员。</w:t>
      </w: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完成采集范围选择后点击“保存并下一步”进入到基本信息页。</w:t>
      </w:r>
    </w:p>
    <w:p w14:paraId="63B8B307">
      <w:pPr>
        <w:pStyle w:val="2"/>
        <w:keepNext w:val="0"/>
        <w:keepLines w:val="0"/>
        <w:pageBreakBefore w:val="0"/>
        <w:widowControl/>
        <w:suppressLineNumbers w:val="0"/>
        <w:kinsoku/>
        <w:overflowPunct/>
        <w:topLinePunct w:val="0"/>
        <w:autoSpaceDN/>
        <w:bidi w:val="0"/>
        <w:adjustRightInd/>
        <w:snapToGrid/>
        <w:spacing w:before="0" w:beforeAutospacing="0" w:after="0" w:afterAutospacing="0" w:line="360" w:lineRule="auto"/>
        <w:jc w:val="center"/>
        <w:textAlignment w:val="auto"/>
        <w:rPr>
          <w:rFonts w:hint="eastAsia" w:ascii="仿宋" w:hAnsi="仿宋" w:eastAsia="仿宋" w:cs="仿宋"/>
          <w:b w:val="0"/>
          <w:bCs w:val="0"/>
          <w:kern w:val="0"/>
          <w:sz w:val="28"/>
          <w:szCs w:val="28"/>
          <w:highlight w:val="yellow"/>
          <w:lang w:val="en-US" w:eastAsia="zh-CN"/>
        </w:rPr>
      </w:pPr>
      <w:r>
        <w:rPr>
          <w:rFonts w:hint="eastAsia" w:ascii="仿宋" w:hAnsi="仿宋" w:eastAsia="仿宋" w:cs="仿宋"/>
          <w:sz w:val="28"/>
          <w:szCs w:val="28"/>
        </w:rPr>
        <w:drawing>
          <wp:inline distT="0" distB="0" distL="0" distR="0">
            <wp:extent cx="4060190" cy="2501900"/>
            <wp:effectExtent l="9525" t="9525" r="14605" b="18415"/>
            <wp:docPr id="1031" name="图片 4" descr="D:/会计人员统一服务管理平台/微信图片_20241219093303.png微信图片_20241219093303"/>
            <wp:cNvGraphicFramePr/>
            <a:graphic xmlns:a="http://schemas.openxmlformats.org/drawingml/2006/main">
              <a:graphicData uri="http://schemas.openxmlformats.org/drawingml/2006/picture">
                <pic:pic xmlns:pic="http://schemas.openxmlformats.org/drawingml/2006/picture">
                  <pic:nvPicPr>
                    <pic:cNvPr id="1031" name="图片 4" descr="D:/会计人员统一服务管理平台/微信图片_20241219093303.png微信图片_20241219093303"/>
                    <pic:cNvPicPr/>
                  </pic:nvPicPr>
                  <pic:blipFill>
                    <a:blip r:embed="rId8"/>
                    <a:srcRect l="444" r="444"/>
                    <a:stretch>
                      <a:fillRect/>
                    </a:stretch>
                  </pic:blipFill>
                  <pic:spPr>
                    <a:xfrm>
                      <a:off x="0" y="0"/>
                      <a:ext cx="4060190" cy="2501900"/>
                    </a:xfrm>
                    <a:prstGeom prst="rect">
                      <a:avLst/>
                    </a:prstGeom>
                    <a:ln w="9525" cap="flat" cmpd="sng">
                      <a:solidFill>
                        <a:srgbClr val="000000"/>
                      </a:solidFill>
                      <a:prstDash val="solid"/>
                      <a:miter/>
                      <a:headEnd type="none" w="med" len="med"/>
                      <a:tailEnd type="none" w="med" len="med"/>
                    </a:ln>
                  </pic:spPr>
                </pic:pic>
              </a:graphicData>
            </a:graphic>
          </wp:inline>
        </w:drawing>
      </w:r>
    </w:p>
    <w:p w14:paraId="7325FB8A">
      <w:pPr>
        <w:keepNext w:val="0"/>
        <w:keepLines w:val="0"/>
        <w:pageBreakBefore w:val="0"/>
        <w:widowControl/>
        <w:numPr>
          <w:ilvl w:val="-1"/>
          <w:numId w:val="0"/>
        </w:numPr>
        <w:suppressLineNumbers w:val="0"/>
        <w:kinsoku/>
        <w:wordWrap/>
        <w:overflowPunct/>
        <w:topLinePunct w:val="0"/>
        <w:autoSpaceDN/>
        <w:bidi w:val="0"/>
        <w:adjustRightInd/>
        <w:snapToGrid/>
        <w:spacing w:beforeAutospacing="0" w:afterAutospacing="0" w:line="360" w:lineRule="auto"/>
        <w:ind w:firstLine="643" w:firstLineChars="200"/>
        <w:jc w:val="both"/>
        <w:textAlignment w:val="auto"/>
        <w:outlineLvl w:val="9"/>
        <w:rPr>
          <w:rFonts w:hint="eastAsia" w:ascii="楷体_GB2312" w:hAnsi="楷体_GB2312" w:eastAsia="楷体_GB2312" w:cs="楷体_GB2312"/>
          <w:b/>
          <w:bCs/>
          <w:color w:val="auto"/>
          <w:kern w:val="2"/>
          <w:sz w:val="32"/>
          <w:szCs w:val="32"/>
          <w:lang w:val="en-US" w:eastAsia="zh-CN"/>
        </w:rPr>
      </w:pPr>
      <w:r>
        <w:rPr>
          <w:rFonts w:hint="eastAsia" w:ascii="楷体_GB2312" w:hAnsi="楷体_GB2312" w:eastAsia="楷体_GB2312" w:cs="楷体_GB2312"/>
          <w:b/>
          <w:bCs/>
          <w:color w:val="auto"/>
          <w:kern w:val="2"/>
          <w:sz w:val="32"/>
          <w:szCs w:val="32"/>
          <w:lang w:val="en-US" w:eastAsia="zh-CN"/>
        </w:rPr>
        <w:t>（</w:t>
      </w:r>
      <w:r>
        <w:rPr>
          <w:rFonts w:hint="eastAsia" w:ascii="楷体_GB2312" w:hAnsi="楷体_GB2312" w:eastAsia="楷体_GB2312" w:cs="楷体_GB2312"/>
          <w:b/>
          <w:bCs/>
          <w:color w:val="auto"/>
          <w:kern w:val="2"/>
          <w:sz w:val="32"/>
          <w:szCs w:val="32"/>
          <w:lang w:val="en-US" w:eastAsia="zh-CN"/>
        </w:rPr>
        <w:t>五</w:t>
      </w:r>
      <w:r>
        <w:rPr>
          <w:rFonts w:hint="eastAsia" w:ascii="楷体_GB2312" w:hAnsi="楷体_GB2312" w:eastAsia="楷体_GB2312" w:cs="楷体_GB2312"/>
          <w:b/>
          <w:bCs/>
          <w:color w:val="auto"/>
          <w:kern w:val="2"/>
          <w:sz w:val="32"/>
          <w:szCs w:val="32"/>
          <w:lang w:val="en-US" w:eastAsia="zh-CN"/>
        </w:rPr>
        <w:t>）基本信息</w:t>
      </w:r>
    </w:p>
    <w:p w14:paraId="46596672">
      <w:pPr>
        <w:keepNext w:val="0"/>
        <w:keepLines w:val="0"/>
        <w:pageBreakBefore w:val="0"/>
        <w:widowControl/>
        <w:suppressLineNumbers w:val="0"/>
        <w:kinsoku/>
        <w:overflowPunct/>
        <w:topLinePunct w:val="0"/>
        <w:autoSpaceDN/>
        <w:bidi w:val="0"/>
        <w:adjustRightInd/>
        <w:snapToGrid/>
        <w:spacing w:beforeAutospacing="0" w:afterAutospacing="0" w:line="360" w:lineRule="auto"/>
        <w:ind w:left="0" w:right="0" w:firstLine="640" w:firstLineChars="200"/>
        <w:jc w:val="left"/>
        <w:textAlignment w:val="auto"/>
        <w:rPr>
          <w:rFonts w:hint="eastAsia" w:ascii="仿宋_GB2312" w:hAnsi="仿宋_GB2312" w:eastAsia="仿宋_GB2312" w:cs="仿宋_GB2312"/>
          <w:b/>
          <w:bCs/>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在基本信息页中需上传标准证件照片（照片要求：</w:t>
      </w:r>
      <w:r>
        <w:rPr>
          <w:rFonts w:hint="eastAsia" w:ascii="仿宋_GB2312" w:hAnsi="仿宋_GB2312" w:eastAsia="仿宋_GB2312" w:cs="仿宋_GB2312"/>
          <w:i w:val="0"/>
          <w:iCs w:val="0"/>
          <w:caps w:val="0"/>
          <w:color w:val="auto"/>
          <w:spacing w:val="0"/>
          <w:sz w:val="32"/>
          <w:szCs w:val="32"/>
          <w:shd w:val="clear" w:color="auto" w:fill="FFFFFF"/>
        </w:rPr>
        <w:t>jpg格式，不小于10KB，像素&gt;=295*413px，模糊、刘海遮眉、非正面、戴眼镜、戴帽子等照片不允许上传</w:t>
      </w: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其中，基本信息中有效身份证件类型、有效身份证件号码、姓名、性别、出生年月以及手机号码将自动读取注册时所填的信息。附件上传请根据所填写的证件类型上传身份证明人像面、身份证明国徽面（附件要求：上传jpg、png图片文件，大于20KB且不超过500KB）。完成基本信息填写后点击“保存并下一步”进入到教育经历页面。</w:t>
      </w:r>
      <w:r>
        <w:rPr>
          <w:rFonts w:hint="eastAsia" w:ascii="仿宋_GB2312" w:hAnsi="仿宋_GB2312" w:eastAsia="仿宋_GB2312" w:cs="仿宋_GB2312"/>
          <w:b/>
          <w:bCs/>
          <w:i w:val="0"/>
          <w:iCs w:val="0"/>
          <w:caps w:val="0"/>
          <w:color w:val="auto"/>
          <w:spacing w:val="0"/>
          <w:sz w:val="32"/>
          <w:szCs w:val="32"/>
          <w:shd w:val="clear" w:color="auto" w:fill="FFFFFF"/>
          <w:lang w:val="en-US" w:eastAsia="zh-CN"/>
        </w:rPr>
        <w:t>提示：非广东籍暂未工作且不属于在校学生的人员，须上传有效身份证明和居住证（有效身份证明和居住证请合并为一张图片）。</w:t>
      </w:r>
    </w:p>
    <w:p w14:paraId="4A06798D">
      <w:pPr>
        <w:keepNext w:val="0"/>
        <w:keepLines w:val="0"/>
        <w:pageBreakBefore w:val="0"/>
        <w:widowControl/>
        <w:numPr>
          <w:ilvl w:val="0"/>
          <w:numId w:val="0"/>
        </w:numPr>
        <w:suppressLineNumbers w:val="0"/>
        <w:kinsoku/>
        <w:overflowPunct/>
        <w:topLinePunct w:val="0"/>
        <w:autoSpaceDN/>
        <w:bidi w:val="0"/>
        <w:adjustRightInd/>
        <w:snapToGrid/>
        <w:spacing w:beforeAutospacing="0" w:afterAutospacing="0" w:line="360" w:lineRule="auto"/>
        <w:ind w:firstLine="643" w:firstLineChars="200"/>
        <w:jc w:val="both"/>
        <w:textAlignment w:val="auto"/>
        <w:outlineLvl w:val="9"/>
        <w:rPr>
          <w:rFonts w:hint="eastAsia" w:ascii="楷体_GB2312" w:hAnsi="楷体_GB2312" w:eastAsia="楷体_GB2312" w:cs="楷体_GB2312"/>
          <w:b/>
          <w:bCs/>
          <w:i w:val="0"/>
          <w:iCs w:val="0"/>
          <w:caps w:val="0"/>
          <w:color w:val="auto"/>
          <w:spacing w:val="0"/>
          <w:sz w:val="32"/>
          <w:szCs w:val="32"/>
          <w:shd w:val="clear" w:color="auto" w:fill="auto"/>
          <w:lang w:val="en-US" w:eastAsia="zh-CN"/>
        </w:rPr>
      </w:pPr>
      <w:r>
        <w:rPr>
          <w:rFonts w:hint="eastAsia" w:ascii="楷体_GB2312" w:hAnsi="楷体_GB2312" w:eastAsia="楷体_GB2312" w:cs="楷体_GB2312"/>
          <w:b/>
          <w:bCs/>
          <w:i w:val="0"/>
          <w:iCs w:val="0"/>
          <w:caps w:val="0"/>
          <w:color w:val="auto"/>
          <w:spacing w:val="0"/>
          <w:kern w:val="2"/>
          <w:sz w:val="32"/>
          <w:szCs w:val="32"/>
          <w:shd w:val="clear" w:color="auto" w:fill="auto"/>
          <w:lang w:val="en-US" w:eastAsia="zh-CN" w:bidi="ar-SA"/>
        </w:rPr>
        <w:t>（</w:t>
      </w:r>
      <w:r>
        <w:rPr>
          <w:rFonts w:hint="eastAsia" w:ascii="楷体_GB2312" w:hAnsi="楷体_GB2312" w:eastAsia="楷体_GB2312" w:cs="楷体_GB2312"/>
          <w:b/>
          <w:bCs/>
          <w:i w:val="0"/>
          <w:iCs w:val="0"/>
          <w:caps w:val="0"/>
          <w:color w:val="auto"/>
          <w:spacing w:val="0"/>
          <w:kern w:val="2"/>
          <w:sz w:val="32"/>
          <w:szCs w:val="32"/>
          <w:shd w:val="clear" w:color="auto" w:fill="auto"/>
          <w:lang w:val="en-US" w:eastAsia="zh-CN" w:bidi="ar-SA"/>
        </w:rPr>
        <w:t>六</w:t>
      </w:r>
      <w:r>
        <w:rPr>
          <w:rFonts w:hint="eastAsia" w:ascii="楷体_GB2312" w:hAnsi="楷体_GB2312" w:eastAsia="楷体_GB2312" w:cs="楷体_GB2312"/>
          <w:b/>
          <w:bCs/>
          <w:i w:val="0"/>
          <w:iCs w:val="0"/>
          <w:caps w:val="0"/>
          <w:color w:val="auto"/>
          <w:spacing w:val="0"/>
          <w:kern w:val="2"/>
          <w:sz w:val="32"/>
          <w:szCs w:val="32"/>
          <w:shd w:val="clear" w:color="auto" w:fill="auto"/>
          <w:lang w:val="en-US" w:eastAsia="zh-CN" w:bidi="ar-SA"/>
        </w:rPr>
        <w:t>）教育经历</w:t>
      </w:r>
    </w:p>
    <w:p w14:paraId="4B7DD97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在教育经历页中，点击新增进行教育经历的信息采集。新增教育经历填写信息包括培养方式、学校名称、学历、学位（填写已取得证书的学历、学位）、入学时间、毕业时间、学历证书编号、学位证书编号、所学专业等。</w:t>
      </w:r>
    </w:p>
    <w:p w14:paraId="4ED8569C">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420" w:firstLineChars="200"/>
        <w:jc w:val="center"/>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drawing>
          <wp:inline distT="0" distB="0" distL="114300" distR="114300">
            <wp:extent cx="4629785" cy="1295400"/>
            <wp:effectExtent l="0" t="0" r="3175"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9"/>
                    <a:stretch>
                      <a:fillRect/>
                    </a:stretch>
                  </pic:blipFill>
                  <pic:spPr>
                    <a:xfrm>
                      <a:off x="0" y="0"/>
                      <a:ext cx="4629785" cy="1295400"/>
                    </a:xfrm>
                    <a:prstGeom prst="rect">
                      <a:avLst/>
                    </a:prstGeom>
                    <a:noFill/>
                    <a:ln>
                      <a:noFill/>
                    </a:ln>
                  </pic:spPr>
                </pic:pic>
              </a:graphicData>
            </a:graphic>
          </wp:inline>
        </w:drawing>
      </w:r>
    </w:p>
    <w:p w14:paraId="4D41BE3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已取得的大专及以上学历，首次填写时无需上传证明文件，提交审核后系统将自动通过学信网校验相关信息，请根据学信网信息填写相关学历以避免反复回退。学信网校验不通过的，会计人员需返回本页面重新编辑该教育经历，并上传相关证明文件，其中：</w:t>
      </w:r>
    </w:p>
    <w:p w14:paraId="4E6D7C2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1.</w:t>
      </w: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在校生需填写已取得的最高学历学习经历和至今在学两条教育经历，并提供已取得的最高学历证书和至今在学证明（有学校信息的学生证或学信网教育部学籍在线认证报告）。</w:t>
      </w:r>
    </w:p>
    <w:p w14:paraId="5704634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2.</w:t>
      </w: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2008年以后境内取得的本科及以上学历（学位）还需提供学信网学历（学位）验证报告。境外取得的本科及以上学历（学位）还须提供教育部留学服务中心认证书。</w:t>
      </w:r>
    </w:p>
    <w:p w14:paraId="542A5B42">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center"/>
        <w:textAlignment w:val="auto"/>
        <w:rPr>
          <w:rFonts w:hint="default" w:ascii="仿宋" w:hAnsi="仿宋" w:eastAsia="仿宋" w:cs="仿宋"/>
          <w:b/>
          <w:bCs/>
          <w:i w:val="0"/>
          <w:iCs w:val="0"/>
          <w:caps w:val="0"/>
          <w:color w:val="auto"/>
          <w:spacing w:val="0"/>
          <w:sz w:val="28"/>
          <w:szCs w:val="28"/>
          <w:shd w:val="clear" w:color="auto" w:fill="FFFFFF"/>
          <w:lang w:val="en-US" w:eastAsia="zh-CN"/>
        </w:rPr>
      </w:pPr>
      <w:r>
        <w:rPr>
          <w:sz w:val="28"/>
          <w:szCs w:val="28"/>
        </w:rPr>
        <w:drawing>
          <wp:inline distT="0" distB="0" distL="114300" distR="114300">
            <wp:extent cx="3827780" cy="2595245"/>
            <wp:effectExtent l="0" t="0" r="12700" b="10795"/>
            <wp:docPr id="10" name="图片 10" descr="a6dbe3b6-0149-4cf0-b571-54ab5201b2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6dbe3b6-0149-4cf0-b571-54ab5201b29f"/>
                    <pic:cNvPicPr>
                      <a:picLocks noChangeAspect="1"/>
                    </pic:cNvPicPr>
                  </pic:nvPicPr>
                  <pic:blipFill>
                    <a:blip r:embed="rId10"/>
                    <a:stretch>
                      <a:fillRect/>
                    </a:stretch>
                  </pic:blipFill>
                  <pic:spPr>
                    <a:xfrm>
                      <a:off x="0" y="0"/>
                      <a:ext cx="3827780" cy="2595245"/>
                    </a:xfrm>
                    <a:prstGeom prst="rect">
                      <a:avLst/>
                    </a:prstGeom>
                  </pic:spPr>
                </pic:pic>
              </a:graphicData>
            </a:graphic>
          </wp:inline>
        </w:drawing>
      </w:r>
    </w:p>
    <w:p w14:paraId="3BB76CB0">
      <w:pPr>
        <w:adjustRightInd w:val="0"/>
        <w:snapToGrid w:val="0"/>
        <w:spacing w:line="360" w:lineRule="auto"/>
        <w:ind w:firstLine="640" w:firstLineChars="200"/>
        <w:jc w:val="left"/>
        <w:rPr>
          <w:rFonts w:hint="eastAsia" w:ascii="楷体" w:hAnsi="楷体" w:eastAsia="楷体" w:cs="楷体"/>
          <w:b/>
          <w:bCs/>
          <w:i w:val="0"/>
          <w:iCs w:val="0"/>
          <w:caps w:val="0"/>
          <w:color w:val="auto"/>
          <w:spacing w:val="0"/>
          <w:kern w:val="2"/>
          <w:sz w:val="32"/>
          <w:szCs w:val="32"/>
          <w:shd w:val="clear" w:color="auto" w:fill="FFFFFF"/>
          <w:lang w:val="en-US" w:eastAsia="zh-CN" w:bidi="ar-SA"/>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填写完成后页面表格将显示已填写信息，可进行查看详情、编辑以及删除操作。</w:t>
      </w:r>
    </w:p>
    <w:p w14:paraId="421E4F21">
      <w:pPr>
        <w:widowControl/>
        <w:numPr>
          <w:ilvl w:val="0"/>
          <w:numId w:val="0"/>
        </w:numPr>
        <w:adjustRightInd/>
        <w:snapToGrid/>
        <w:spacing w:line="360" w:lineRule="auto"/>
        <w:ind w:firstLine="643" w:firstLineChars="200"/>
        <w:jc w:val="both"/>
        <w:outlineLvl w:val="9"/>
        <w:rPr>
          <w:rFonts w:hint="eastAsia" w:ascii="楷体_GB2312" w:hAnsi="楷体_GB2312" w:eastAsia="楷体_GB2312" w:cs="楷体_GB2312"/>
          <w:b/>
          <w:bCs/>
          <w:i w:val="0"/>
          <w:iCs w:val="0"/>
          <w:caps w:val="0"/>
          <w:color w:val="auto"/>
          <w:spacing w:val="0"/>
          <w:sz w:val="32"/>
          <w:szCs w:val="32"/>
          <w:shd w:val="clear" w:color="auto" w:fill="auto"/>
          <w:lang w:val="en-US" w:eastAsia="zh-CN"/>
        </w:rPr>
      </w:pPr>
      <w:r>
        <w:rPr>
          <w:rFonts w:hint="eastAsia" w:ascii="楷体_GB2312" w:hAnsi="楷体_GB2312" w:eastAsia="楷体_GB2312" w:cs="楷体_GB2312"/>
          <w:b/>
          <w:bCs/>
          <w:i w:val="0"/>
          <w:iCs w:val="0"/>
          <w:caps w:val="0"/>
          <w:color w:val="auto"/>
          <w:spacing w:val="0"/>
          <w:kern w:val="2"/>
          <w:sz w:val="32"/>
          <w:szCs w:val="32"/>
          <w:shd w:val="clear" w:color="auto" w:fill="auto"/>
          <w:lang w:val="en-US" w:eastAsia="zh-CN" w:bidi="ar-SA"/>
        </w:rPr>
        <w:t>（</w:t>
      </w:r>
      <w:r>
        <w:rPr>
          <w:rFonts w:hint="eastAsia" w:ascii="楷体_GB2312" w:hAnsi="楷体_GB2312" w:eastAsia="楷体_GB2312" w:cs="楷体_GB2312"/>
          <w:b/>
          <w:bCs/>
          <w:i w:val="0"/>
          <w:iCs w:val="0"/>
          <w:caps w:val="0"/>
          <w:color w:val="auto"/>
          <w:spacing w:val="0"/>
          <w:kern w:val="2"/>
          <w:sz w:val="32"/>
          <w:szCs w:val="32"/>
          <w:shd w:val="clear" w:color="auto" w:fill="auto"/>
          <w:lang w:val="en-US" w:eastAsia="zh-CN" w:bidi="ar-SA"/>
        </w:rPr>
        <w:t>七</w:t>
      </w:r>
      <w:r>
        <w:rPr>
          <w:rFonts w:hint="eastAsia" w:ascii="楷体_GB2312" w:hAnsi="楷体_GB2312" w:eastAsia="楷体_GB2312" w:cs="楷体_GB2312"/>
          <w:b/>
          <w:bCs/>
          <w:i w:val="0"/>
          <w:iCs w:val="0"/>
          <w:caps w:val="0"/>
          <w:color w:val="auto"/>
          <w:spacing w:val="0"/>
          <w:kern w:val="2"/>
          <w:sz w:val="32"/>
          <w:szCs w:val="32"/>
          <w:shd w:val="clear" w:color="auto" w:fill="auto"/>
          <w:lang w:val="en-US" w:eastAsia="zh-CN" w:bidi="ar-SA"/>
        </w:rPr>
        <w:t>）工作经历（</w:t>
      </w:r>
      <w:r>
        <w:rPr>
          <w:rFonts w:hint="eastAsia" w:ascii="楷体_GB2312" w:hAnsi="楷体_GB2312" w:eastAsia="楷体_GB2312" w:cs="楷体_GB2312"/>
          <w:b/>
          <w:bCs/>
          <w:i w:val="0"/>
          <w:iCs w:val="0"/>
          <w:caps w:val="0"/>
          <w:color w:val="FF0000"/>
          <w:spacing w:val="0"/>
          <w:kern w:val="2"/>
          <w:sz w:val="32"/>
          <w:szCs w:val="32"/>
          <w:shd w:val="clear" w:color="auto" w:fill="auto"/>
          <w:lang w:val="en-US" w:eastAsia="zh-CN" w:bidi="ar-SA"/>
        </w:rPr>
        <w:t>采集范围选择“（三）暂未工作但拟报名初级会计专业技术资格考试的人员”无需填写</w:t>
      </w:r>
      <w:r>
        <w:rPr>
          <w:rFonts w:hint="eastAsia" w:ascii="楷体_GB2312" w:hAnsi="楷体_GB2312" w:eastAsia="楷体_GB2312" w:cs="楷体_GB2312"/>
          <w:b/>
          <w:bCs/>
          <w:i w:val="0"/>
          <w:iCs w:val="0"/>
          <w:caps w:val="0"/>
          <w:color w:val="auto"/>
          <w:spacing w:val="0"/>
          <w:kern w:val="2"/>
          <w:sz w:val="32"/>
          <w:szCs w:val="32"/>
          <w:shd w:val="clear" w:color="auto" w:fill="auto"/>
          <w:lang w:val="en-US" w:eastAsia="zh-CN" w:bidi="ar-SA"/>
        </w:rPr>
        <w:t>）</w:t>
      </w:r>
    </w:p>
    <w:p w14:paraId="2E5A915C">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在工作经历页中点击新增进行工作经历的信息采集。选择工作开始时间和工作结束时间，工作结束时间可以选择至今。在填写完单位名称、统一社会信用代码、单位类型、所属行业、工作单位地址、工作单位电话后选择是否有会计工作经历。若选择是，需要新增会计专业工作经历。</w:t>
      </w:r>
    </w:p>
    <w:p w14:paraId="66A690C2">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3"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bCs/>
          <w:i w:val="0"/>
          <w:iCs w:val="0"/>
          <w:caps w:val="0"/>
          <w:color w:val="auto"/>
          <w:spacing w:val="0"/>
          <w:sz w:val="32"/>
          <w:szCs w:val="32"/>
          <w:shd w:val="clear" w:color="auto" w:fill="FFFFFF"/>
          <w:lang w:val="en-US" w:eastAsia="zh-CN"/>
        </w:rPr>
        <w:t>请根据系统提示及个人实际情况上传会计工作经历证明材料，其中会计专业工作简历表（模板详见公告附件1</w:t>
      </w:r>
      <w:r>
        <w:rPr>
          <w:rFonts w:hint="eastAsia" w:ascii="仿宋_GB2312" w:hAnsi="仿宋_GB2312" w:eastAsia="仿宋_GB2312" w:cs="仿宋_GB2312"/>
          <w:b/>
          <w:bCs/>
          <w:i w:val="0"/>
          <w:iCs w:val="0"/>
          <w:caps w:val="0"/>
          <w:color w:val="auto"/>
          <w:spacing w:val="0"/>
          <w:sz w:val="32"/>
          <w:szCs w:val="32"/>
          <w:u w:val="none" w:color="FFFFFF"/>
          <w:shd w:val="clear" w:color="auto" w:fill="auto"/>
          <w:lang w:val="en-US" w:eastAsia="zh-CN"/>
        </w:rPr>
        <w:t>,</w:t>
      </w:r>
      <w:r>
        <w:rPr>
          <w:rFonts w:hint="eastAsia" w:ascii="仿宋_GB2312" w:hAnsi="仿宋_GB2312" w:eastAsia="仿宋_GB2312" w:cs="仿宋_GB2312"/>
          <w:b/>
          <w:bCs/>
          <w:i w:val="0"/>
          <w:iCs w:val="0"/>
          <w:caps w:val="0"/>
          <w:color w:val="auto"/>
          <w:spacing w:val="0"/>
          <w:sz w:val="32"/>
          <w:szCs w:val="32"/>
          <w:shd w:val="clear" w:color="auto" w:fill="FFFFFF"/>
          <w:lang w:val="en-US" w:eastAsia="zh-CN"/>
        </w:rPr>
        <w:t>可通过页面“模板下载”模块下载）由现就职单位（目前未在职在岗由原就职单位）提供对应证明。</w:t>
      </w: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（附件要求：上传jpg、png图片文件，大于20KB且不超过500KB）。</w:t>
      </w:r>
    </w:p>
    <w:p w14:paraId="57FDB6E7">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20" w:firstLineChars="200"/>
        <w:jc w:val="center"/>
        <w:textAlignment w:val="auto"/>
      </w:pPr>
      <w:r>
        <w:drawing>
          <wp:inline distT="0" distB="0" distL="114300" distR="114300">
            <wp:extent cx="3910965" cy="4170045"/>
            <wp:effectExtent l="0" t="0" r="5715" b="571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1"/>
                    <a:srcRect b="9502"/>
                    <a:stretch>
                      <a:fillRect/>
                    </a:stretch>
                  </pic:blipFill>
                  <pic:spPr>
                    <a:xfrm>
                      <a:off x="0" y="0"/>
                      <a:ext cx="3910965" cy="4170045"/>
                    </a:xfrm>
                    <a:prstGeom prst="rect">
                      <a:avLst/>
                    </a:prstGeom>
                    <a:noFill/>
                    <a:ln>
                      <a:noFill/>
                    </a:ln>
                  </pic:spPr>
                </pic:pic>
              </a:graphicData>
            </a:graphic>
          </wp:inline>
        </w:drawing>
      </w:r>
    </w:p>
    <w:p w14:paraId="4E2C9871">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在填写完成后页面表格会显示已填写信息，可以进行查看详情、编辑以及删除操作。</w:t>
      </w:r>
    </w:p>
    <w:p w14:paraId="708A3F02">
      <w:pPr>
        <w:keepNext w:val="0"/>
        <w:keepLines w:val="0"/>
        <w:pageBreakBefore w:val="0"/>
        <w:widowControl/>
        <w:suppressLineNumbers w:val="0"/>
        <w:kinsoku/>
        <w:overflowPunct/>
        <w:topLinePunct w:val="0"/>
        <w:autoSpaceDN/>
        <w:bidi w:val="0"/>
        <w:adjustRightInd w:val="0"/>
        <w:snapToGrid w:val="0"/>
        <w:spacing w:beforeAutospacing="0" w:afterAutospacing="0" w:line="360" w:lineRule="auto"/>
        <w:ind w:left="0" w:right="0" w:firstLine="643" w:firstLineChars="200"/>
        <w:jc w:val="left"/>
        <w:textAlignment w:val="auto"/>
        <w:outlineLvl w:val="4"/>
        <w:rPr>
          <w:rFonts w:hint="default" w:ascii="楷体" w:hAnsi="楷体" w:eastAsia="楷体" w:cs="楷体"/>
          <w:b/>
          <w:bCs/>
          <w:i w:val="0"/>
          <w:iCs w:val="0"/>
          <w:caps w:val="0"/>
          <w:color w:val="auto"/>
          <w:spacing w:val="0"/>
          <w:kern w:val="2"/>
          <w:sz w:val="32"/>
          <w:szCs w:val="32"/>
          <w:shd w:val="clear" w:color="auto" w:fill="FFFFFF"/>
          <w:lang w:val="en-US" w:eastAsia="zh-CN" w:bidi="ar-SA"/>
        </w:rPr>
      </w:pPr>
      <w:r>
        <w:rPr>
          <w:rFonts w:hint="eastAsia" w:ascii="楷体_GB2312" w:hAnsi="楷体_GB2312" w:eastAsia="楷体_GB2312" w:cs="楷体_GB2312"/>
          <w:b/>
          <w:bCs/>
          <w:i w:val="0"/>
          <w:iCs w:val="0"/>
          <w:caps w:val="0"/>
          <w:color w:val="auto"/>
          <w:spacing w:val="0"/>
          <w:sz w:val="32"/>
          <w:szCs w:val="32"/>
          <w:shd w:val="clear" w:color="auto" w:fill="FFFFFF"/>
          <w:lang w:val="en-US" w:eastAsia="zh-CN"/>
        </w:rPr>
        <w:t>（八）专业技术资格</w:t>
      </w:r>
      <w:r>
        <w:rPr>
          <w:rFonts w:hint="eastAsia" w:ascii="楷体_GB2312" w:hAnsi="楷体_GB2312" w:eastAsia="楷体_GB2312" w:cs="楷体_GB2312"/>
          <w:b/>
          <w:bCs/>
          <w:i w:val="0"/>
          <w:iCs w:val="0"/>
          <w:caps w:val="0"/>
          <w:color w:val="FF0000"/>
          <w:spacing w:val="0"/>
          <w:kern w:val="2"/>
          <w:sz w:val="32"/>
          <w:szCs w:val="32"/>
          <w:shd w:val="clear" w:color="auto" w:fill="FFFFFF"/>
          <w:lang w:val="en-US" w:eastAsia="zh-CN" w:bidi="ar-SA"/>
        </w:rPr>
        <w:t>（报名初级会计资格考试会计人员无需填写）</w:t>
      </w:r>
    </w:p>
    <w:p w14:paraId="250F5638">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工作经历页面点击下一步，进入到专业技术资格页面，可填写上传会计专业技术资格和其他专业技术人员职业资格，其中其他专业技术人员职业资格可填写“经济专业技术资格”“审计专业技术资格”“统计专业技术资格”“注册会计师”“资产评估师”及“税务师”，上述专业技术职业资格均仅指国内对应专业技术职业资格，暂不登记其他类型职业资格。</w:t>
      </w:r>
    </w:p>
    <w:p w14:paraId="78A16CB9">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default"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具有相关专业技术资格可根据页面指引进行填写，部分</w:t>
      </w:r>
      <w:r>
        <w:rPr>
          <w:rFonts w:hint="default"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专业技术资格首次提交会进行在线校验</w:t>
      </w:r>
      <w:r>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无需提交证明材料，</w:t>
      </w:r>
      <w:r>
        <w:rPr>
          <w:rFonts w:hint="default"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核验不通过的</w:t>
      </w:r>
      <w:r>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需</w:t>
      </w:r>
      <w:r>
        <w:rPr>
          <w:rFonts w:hint="default"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点击修改按钮上传材料进行人工审核。</w:t>
      </w:r>
    </w:p>
    <w:p w14:paraId="2B55A349">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default"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目前未取得相关证书可直接点击下一步。</w:t>
      </w:r>
    </w:p>
    <w:p w14:paraId="23CDBE01">
      <w:pPr>
        <w:keepNext w:val="0"/>
        <w:keepLines w:val="0"/>
        <w:pageBreakBefore w:val="0"/>
        <w:widowControl/>
        <w:suppressLineNumbers w:val="0"/>
        <w:kinsoku/>
        <w:overflowPunct/>
        <w:topLinePunct w:val="0"/>
        <w:autoSpaceDN/>
        <w:bidi w:val="0"/>
        <w:adjustRightInd w:val="0"/>
        <w:snapToGrid w:val="0"/>
        <w:spacing w:beforeAutospacing="0" w:afterAutospacing="0" w:line="360" w:lineRule="auto"/>
        <w:ind w:right="0" w:firstLine="643" w:firstLineChars="200"/>
        <w:jc w:val="left"/>
        <w:textAlignment w:val="auto"/>
        <w:outlineLvl w:val="4"/>
        <w:rPr>
          <w:rFonts w:hint="eastAsia" w:ascii="楷体_GB2312" w:hAnsi="楷体_GB2312" w:eastAsia="楷体_GB2312" w:cs="楷体_GB2312"/>
          <w:b/>
          <w:bCs/>
          <w:i w:val="0"/>
          <w:iCs w:val="0"/>
          <w:caps w:val="0"/>
          <w:color w:val="auto"/>
          <w:spacing w:val="0"/>
          <w:kern w:val="2"/>
          <w:sz w:val="32"/>
          <w:szCs w:val="32"/>
          <w:shd w:val="clear" w:color="auto" w:fill="FFFFFF"/>
          <w:lang w:val="en-US" w:eastAsia="zh-CN" w:bidi="ar-SA"/>
        </w:rPr>
      </w:pPr>
      <w:r>
        <w:rPr>
          <w:rFonts w:hint="eastAsia" w:ascii="楷体_GB2312" w:hAnsi="楷体_GB2312" w:eastAsia="楷体_GB2312" w:cs="楷体_GB2312"/>
          <w:b/>
          <w:bCs/>
          <w:i w:val="0"/>
          <w:iCs w:val="0"/>
          <w:caps w:val="0"/>
          <w:color w:val="auto"/>
          <w:spacing w:val="0"/>
          <w:kern w:val="2"/>
          <w:sz w:val="32"/>
          <w:szCs w:val="32"/>
          <w:shd w:val="clear" w:color="auto" w:fill="FFFFFF"/>
          <w:lang w:val="en-US" w:eastAsia="zh-CN" w:bidi="ar-SA"/>
        </w:rPr>
        <w:t>（</w:t>
      </w:r>
      <w:r>
        <w:rPr>
          <w:rFonts w:hint="eastAsia" w:ascii="楷体_GB2312" w:hAnsi="楷体_GB2312" w:eastAsia="楷体_GB2312" w:cs="楷体_GB2312"/>
          <w:b/>
          <w:bCs/>
          <w:i w:val="0"/>
          <w:iCs w:val="0"/>
          <w:caps w:val="0"/>
          <w:color w:val="auto"/>
          <w:spacing w:val="0"/>
          <w:kern w:val="2"/>
          <w:sz w:val="32"/>
          <w:szCs w:val="32"/>
          <w:shd w:val="clear" w:color="auto" w:fill="FFFFFF"/>
          <w:lang w:val="en-US" w:eastAsia="zh-CN" w:bidi="ar-SA"/>
        </w:rPr>
        <w:t>九</w:t>
      </w:r>
      <w:r>
        <w:rPr>
          <w:rFonts w:hint="eastAsia" w:ascii="楷体_GB2312" w:hAnsi="楷体_GB2312" w:eastAsia="楷体_GB2312" w:cs="楷体_GB2312"/>
          <w:b/>
          <w:bCs/>
          <w:i w:val="0"/>
          <w:iCs w:val="0"/>
          <w:caps w:val="0"/>
          <w:color w:val="auto"/>
          <w:spacing w:val="0"/>
          <w:kern w:val="2"/>
          <w:sz w:val="32"/>
          <w:szCs w:val="32"/>
          <w:shd w:val="clear" w:color="auto" w:fill="FFFFFF"/>
          <w:lang w:val="en-US" w:eastAsia="zh-CN" w:bidi="ar-SA"/>
        </w:rPr>
        <w:t>）审核告知</w:t>
      </w:r>
    </w:p>
    <w:p w14:paraId="1CCCFBE4">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审核告知页面会显示审核状态以及所属会计管理部门及联系方式，核对信息无误后，请勾选“承诺所提供信息真实有效”后提交采集信息。</w:t>
      </w:r>
    </w:p>
    <w:p w14:paraId="3B9FE890">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default" w:ascii="仿宋_GB2312" w:hAnsi="仿宋_GB2312" w:eastAsia="仿宋_GB2312" w:cs="仿宋_GB2312"/>
          <w:sz w:val="28"/>
          <w:szCs w:val="28"/>
          <w:lang w:val="en-US"/>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如对信息采集具体要求存在疑问请咨询当地会计管理部门，如审核不通过请根据所属会计管理部门审核意见进行修改后，重新提交审核。信息采集审核通过后，待考试报名入口开通后即可通过平台“会计专业技术资格考试”模块进行考试报名。</w:t>
      </w:r>
    </w:p>
    <w:p w14:paraId="57F97CE0">
      <w:pPr>
        <w:pStyle w:val="2"/>
        <w:keepNext w:val="0"/>
        <w:keepLines w:val="0"/>
        <w:pageBreakBefore w:val="0"/>
        <w:widowControl/>
        <w:suppressLineNumbers w:val="0"/>
        <w:kinsoku/>
        <w:overflowPunct/>
        <w:topLinePunct w:val="0"/>
        <w:autoSpaceDN/>
        <w:bidi w:val="0"/>
        <w:adjustRightInd/>
        <w:snapToGrid/>
        <w:spacing w:before="0" w:beforeAutospacing="0" w:after="0" w:afterAutospacing="0" w:line="360" w:lineRule="auto"/>
        <w:jc w:val="center"/>
        <w:textAlignment w:val="auto"/>
        <w:rPr>
          <w:rFonts w:hint="eastAsia" w:ascii="仿宋" w:hAnsi="仿宋" w:eastAsia="仿宋" w:cs="仿宋"/>
          <w:sz w:val="28"/>
          <w:szCs w:val="28"/>
        </w:rPr>
      </w:pPr>
      <w:r>
        <w:drawing>
          <wp:inline distT="0" distB="0" distL="114300" distR="114300">
            <wp:extent cx="3989705" cy="2812415"/>
            <wp:effectExtent l="0" t="0" r="3175" b="698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2"/>
                    <a:srcRect b="4826"/>
                    <a:stretch>
                      <a:fillRect/>
                    </a:stretch>
                  </pic:blipFill>
                  <pic:spPr>
                    <a:xfrm>
                      <a:off x="0" y="0"/>
                      <a:ext cx="3989705" cy="2812415"/>
                    </a:xfrm>
                    <a:prstGeom prst="rect">
                      <a:avLst/>
                    </a:prstGeom>
                    <a:noFill/>
                    <a:ln>
                      <a:noFill/>
                    </a:ln>
                  </pic:spPr>
                </pic:pic>
              </a:graphicData>
            </a:graphic>
          </wp:inline>
        </w:drawing>
      </w:r>
    </w:p>
    <w:p w14:paraId="29D930F7">
      <w:pPr>
        <w:keepNext w:val="0"/>
        <w:keepLines w:val="0"/>
        <w:pageBreakBefore w:val="0"/>
        <w:numPr>
          <w:ilvl w:val="-1"/>
          <w:numId w:val="0"/>
        </w:numPr>
        <w:kinsoku/>
        <w:overflowPunct/>
        <w:topLinePunct w:val="0"/>
        <w:autoSpaceDN/>
        <w:bidi w:val="0"/>
        <w:adjustRightInd w:val="0"/>
        <w:snapToGrid w:val="0"/>
        <w:spacing w:beforeAutospacing="0" w:afterAutospacing="0" w:line="360" w:lineRule="auto"/>
        <w:ind w:left="0" w:leftChars="0"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三、会计人员信息变更</w:t>
      </w:r>
    </w:p>
    <w:p w14:paraId="738F0748">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信息采集审核通过的人员如有信息更新的，可点击首页的会计人员信息采集页面后点击信息采集右侧的信息变更进入到信息变更页面，或者选择会计人员信息服务-信息变更</w:t>
      </w: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直接进入</w:t>
      </w: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w:t>
      </w:r>
    </w:p>
    <w:p w14:paraId="498C986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ascii="仿宋" w:hAnsi="仿宋" w:eastAsia="仿宋" w:cs="仿宋"/>
          <w:b w:val="0"/>
          <w:bCs w:val="0"/>
          <w:i w:val="0"/>
          <w:iCs w:val="0"/>
          <w:caps w:val="0"/>
          <w:color w:val="auto"/>
          <w:spacing w:val="0"/>
          <w:sz w:val="28"/>
          <w:szCs w:val="28"/>
          <w:shd w:val="clear" w:color="auto" w:fill="FFFFFF"/>
          <w:lang w:val="en-US" w:eastAsia="zh-CN"/>
        </w:rPr>
      </w:pPr>
      <w:r>
        <w:rPr>
          <w:sz w:val="28"/>
          <w:szCs w:val="28"/>
        </w:rPr>
        <w:drawing>
          <wp:inline distT="0" distB="0" distL="0" distR="0">
            <wp:extent cx="5473700" cy="345440"/>
            <wp:effectExtent l="0" t="0" r="12700" b="5080"/>
            <wp:docPr id="1039" name="图片 6"/>
            <wp:cNvGraphicFramePr/>
            <a:graphic xmlns:a="http://schemas.openxmlformats.org/drawingml/2006/main">
              <a:graphicData uri="http://schemas.openxmlformats.org/drawingml/2006/picture">
                <pic:pic xmlns:pic="http://schemas.openxmlformats.org/drawingml/2006/picture">
                  <pic:nvPicPr>
                    <pic:cNvPr id="1039" name="图片 6"/>
                    <pic:cNvPicPr/>
                  </pic:nvPicPr>
                  <pic:blipFill>
                    <a:blip r:embed="rId13" cstate="print"/>
                    <a:srcRect/>
                    <a:stretch>
                      <a:fillRect/>
                    </a:stretch>
                  </pic:blipFill>
                  <pic:spPr>
                    <a:xfrm>
                      <a:off x="0" y="0"/>
                      <a:ext cx="5473700" cy="345440"/>
                    </a:xfrm>
                    <a:prstGeom prst="rect">
                      <a:avLst/>
                    </a:prstGeom>
                    <a:ln>
                      <a:noFill/>
                    </a:ln>
                  </pic:spPr>
                </pic:pic>
              </a:graphicData>
            </a:graphic>
          </wp:inline>
        </w:drawing>
      </w:r>
    </w:p>
    <w:p w14:paraId="139491A1">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auto"/>
        <w:outlineLvl w:val="9"/>
        <w:rPr>
          <w:rFonts w:hint="eastAsia" w:ascii="仿宋" w:hAnsi="仿宋" w:eastAsia="仿宋" w:cs="仿宋"/>
          <w:b/>
          <w:bCs/>
          <w:kern w:val="2"/>
          <w:sz w:val="28"/>
          <w:szCs w:val="28"/>
          <w:lang w:val="en-US" w:eastAsia="zh-CN" w:bidi="ar-SA"/>
        </w:rPr>
      </w:pPr>
      <w:r>
        <w:rPr>
          <w:rFonts w:hint="eastAsia" w:ascii="仿宋" w:hAnsi="仿宋" w:eastAsia="仿宋" w:cs="仿宋"/>
          <w:sz w:val="28"/>
          <w:szCs w:val="28"/>
        </w:rPr>
        <w:drawing>
          <wp:inline distT="0" distB="0" distL="0" distR="0">
            <wp:extent cx="5476240" cy="1551940"/>
            <wp:effectExtent l="9525" t="9525" r="15875" b="23495"/>
            <wp:docPr id="1040" name="图片 16"/>
            <wp:cNvGraphicFramePr/>
            <a:graphic xmlns:a="http://schemas.openxmlformats.org/drawingml/2006/main">
              <a:graphicData uri="http://schemas.openxmlformats.org/drawingml/2006/picture">
                <pic:pic xmlns:pic="http://schemas.openxmlformats.org/drawingml/2006/picture">
                  <pic:nvPicPr>
                    <pic:cNvPr id="1040" name="图片 16"/>
                    <pic:cNvPicPr/>
                  </pic:nvPicPr>
                  <pic:blipFill>
                    <a:blip r:embed="rId14" cstate="print"/>
                    <a:srcRect/>
                    <a:stretch>
                      <a:fillRect/>
                    </a:stretch>
                  </pic:blipFill>
                  <pic:spPr>
                    <a:xfrm>
                      <a:off x="0" y="0"/>
                      <a:ext cx="5476240" cy="1551940"/>
                    </a:xfrm>
                    <a:prstGeom prst="rect">
                      <a:avLst/>
                    </a:prstGeom>
                    <a:ln w="9525" cap="flat" cmpd="sng">
                      <a:solidFill>
                        <a:srgbClr val="000000"/>
                      </a:solidFill>
                      <a:prstDash val="solid"/>
                      <a:miter/>
                      <a:headEnd type="none" w="med" len="med"/>
                      <a:tailEnd type="none" w="med" len="med"/>
                    </a:ln>
                  </pic:spPr>
                </pic:pic>
              </a:graphicData>
            </a:graphic>
          </wp:inline>
        </w:drawing>
      </w:r>
    </w:p>
    <w:p w14:paraId="4EEA0264">
      <w:pPr>
        <w:keepNext w:val="0"/>
        <w:keepLines w:val="0"/>
        <w:pageBreakBefore w:val="0"/>
        <w:widowControl/>
        <w:suppressLineNumbers w:val="0"/>
        <w:kinsoku/>
        <w:overflowPunct/>
        <w:topLinePunct w:val="0"/>
        <w:autoSpaceDN/>
        <w:bidi w:val="0"/>
        <w:adjustRightInd w:val="0"/>
        <w:snapToGrid w:val="0"/>
        <w:spacing w:before="0" w:beforeAutospacing="0" w:after="0" w:afterAutospacing="0" w:line="360" w:lineRule="auto"/>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信息变更页面可以对基本信息、教育经历</w:t>
      </w: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、工作经历及采集范围</w:t>
      </w: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进行更改，修改后需重新提交会计管理部门审核。</w:t>
      </w:r>
    </w:p>
    <w:p w14:paraId="56F2DE0B">
      <w:pPr>
        <w:keepNext w:val="0"/>
        <w:keepLines w:val="0"/>
        <w:pageBreakBefore w:val="0"/>
        <w:numPr>
          <w:ilvl w:val="-1"/>
          <w:numId w:val="0"/>
        </w:numPr>
        <w:kinsoku/>
        <w:overflowPunct/>
        <w:topLinePunct w:val="0"/>
        <w:autoSpaceDN/>
        <w:bidi w:val="0"/>
        <w:adjustRightInd w:val="0"/>
        <w:snapToGrid w:val="0"/>
        <w:spacing w:beforeAutospacing="0" w:afterAutospacing="0" w:line="360" w:lineRule="auto"/>
        <w:ind w:left="0" w:leftChars="0"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四、会计人员属地调转</w:t>
      </w:r>
    </w:p>
    <w:p w14:paraId="041DBF50">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信息采集审核通过的人员如有需进行属地调转的，可点击首页的会计人员属地关系调转进入到会计人员信息调转页面，或者点击会计人员信息服务-属地关系调转。</w:t>
      </w:r>
    </w:p>
    <w:p w14:paraId="5664472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 w:hAnsi="仿宋" w:eastAsia="仿宋" w:cs="仿宋"/>
          <w:sz w:val="28"/>
          <w:szCs w:val="28"/>
        </w:rPr>
      </w:pPr>
      <w:r>
        <w:rPr>
          <w:sz w:val="28"/>
          <w:szCs w:val="28"/>
        </w:rPr>
        <w:drawing>
          <wp:inline distT="0" distB="0" distL="0" distR="0">
            <wp:extent cx="5273675" cy="2446655"/>
            <wp:effectExtent l="0" t="0" r="14605" b="6985"/>
            <wp:docPr id="1041" name="图片 7"/>
            <wp:cNvGraphicFramePr/>
            <a:graphic xmlns:a="http://schemas.openxmlformats.org/drawingml/2006/main">
              <a:graphicData uri="http://schemas.openxmlformats.org/drawingml/2006/picture">
                <pic:pic xmlns:pic="http://schemas.openxmlformats.org/drawingml/2006/picture">
                  <pic:nvPicPr>
                    <pic:cNvPr id="1041" name="图片 7"/>
                    <pic:cNvPicPr/>
                  </pic:nvPicPr>
                  <pic:blipFill>
                    <a:blip r:embed="rId15" cstate="print"/>
                    <a:srcRect/>
                    <a:stretch>
                      <a:fillRect/>
                    </a:stretch>
                  </pic:blipFill>
                  <pic:spPr>
                    <a:xfrm>
                      <a:off x="0" y="0"/>
                      <a:ext cx="5273675" cy="2446655"/>
                    </a:xfrm>
                    <a:prstGeom prst="rect">
                      <a:avLst/>
                    </a:prstGeom>
                    <a:ln>
                      <a:noFill/>
                    </a:ln>
                  </pic:spPr>
                </pic:pic>
              </a:graphicData>
            </a:graphic>
          </wp:inline>
        </w:drawing>
      </w:r>
    </w:p>
    <w:p w14:paraId="1C1068C2">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 w:hAnsi="仿宋" w:eastAsia="仿宋" w:cs="仿宋"/>
          <w:b w:val="0"/>
          <w:bCs w:val="0"/>
          <w:i w:val="0"/>
          <w:iCs w:val="0"/>
          <w:caps w:val="0"/>
          <w:color w:val="auto"/>
          <w:spacing w:val="0"/>
          <w:sz w:val="28"/>
          <w:szCs w:val="28"/>
          <w:shd w:val="clear" w:color="auto" w:fill="FFFFFF"/>
          <w:lang w:val="en-US" w:eastAsia="zh-CN"/>
        </w:rPr>
      </w:pPr>
      <w:r>
        <w:rPr>
          <w:sz w:val="28"/>
          <w:szCs w:val="28"/>
        </w:rPr>
        <w:drawing>
          <wp:inline distT="0" distB="0" distL="0" distR="0">
            <wp:extent cx="5271135" cy="1630680"/>
            <wp:effectExtent l="0" t="0" r="1905" b="14605"/>
            <wp:docPr id="1042" name="图片 9"/>
            <wp:cNvGraphicFramePr/>
            <a:graphic xmlns:a="http://schemas.openxmlformats.org/drawingml/2006/main">
              <a:graphicData uri="http://schemas.openxmlformats.org/drawingml/2006/picture">
                <pic:pic xmlns:pic="http://schemas.openxmlformats.org/drawingml/2006/picture">
                  <pic:nvPicPr>
                    <pic:cNvPr id="1042" name="图片 9"/>
                    <pic:cNvPicPr/>
                  </pic:nvPicPr>
                  <pic:blipFill>
                    <a:blip r:embed="rId16" cstate="print"/>
                    <a:srcRect/>
                    <a:stretch>
                      <a:fillRect/>
                    </a:stretch>
                  </pic:blipFill>
                  <pic:spPr>
                    <a:xfrm>
                      <a:off x="0" y="0"/>
                      <a:ext cx="5271135" cy="1631314"/>
                    </a:xfrm>
                    <a:prstGeom prst="rect">
                      <a:avLst/>
                    </a:prstGeom>
                    <a:ln>
                      <a:noFill/>
                    </a:ln>
                  </pic:spPr>
                </pic:pic>
              </a:graphicData>
            </a:graphic>
          </wp:inline>
        </w:drawing>
      </w:r>
    </w:p>
    <w:p w14:paraId="54F58656">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在会计人员信息调转页面中点击“调转申请”按钮，进入到调转申请页面，填写调转信息,调转原因包括工作单位所在地、学籍所在地、户籍所在地或居住地变动。</w:t>
      </w:r>
    </w:p>
    <w:p w14:paraId="75643BA0">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 w:hAnsi="仿宋" w:eastAsia="仿宋" w:cs="仿宋"/>
          <w:b w:val="0"/>
          <w:bCs w:val="0"/>
          <w:i w:val="0"/>
          <w:iCs w:val="0"/>
          <w:caps w:val="0"/>
          <w:color w:val="auto"/>
          <w:spacing w:val="0"/>
          <w:sz w:val="28"/>
          <w:szCs w:val="28"/>
          <w:shd w:val="clear" w:color="auto" w:fill="FFFFFF"/>
          <w:lang w:val="en-US" w:eastAsia="zh-CN"/>
        </w:rPr>
      </w:pPr>
      <w:r>
        <w:rPr>
          <w:sz w:val="28"/>
          <w:szCs w:val="28"/>
        </w:rPr>
        <w:drawing>
          <wp:inline distT="0" distB="0" distL="0" distR="0">
            <wp:extent cx="4860925" cy="2559050"/>
            <wp:effectExtent l="0" t="0" r="635" b="1270"/>
            <wp:docPr id="1043" name="图片 10"/>
            <wp:cNvGraphicFramePr/>
            <a:graphic xmlns:a="http://schemas.openxmlformats.org/drawingml/2006/main">
              <a:graphicData uri="http://schemas.openxmlformats.org/drawingml/2006/picture">
                <pic:pic xmlns:pic="http://schemas.openxmlformats.org/drawingml/2006/picture">
                  <pic:nvPicPr>
                    <pic:cNvPr id="1043" name="图片 10"/>
                    <pic:cNvPicPr/>
                  </pic:nvPicPr>
                  <pic:blipFill>
                    <a:blip r:embed="rId17" cstate="print"/>
                    <a:srcRect/>
                    <a:stretch>
                      <a:fillRect/>
                    </a:stretch>
                  </pic:blipFill>
                  <pic:spPr>
                    <a:xfrm>
                      <a:off x="0" y="0"/>
                      <a:ext cx="4860925" cy="2559050"/>
                    </a:xfrm>
                    <a:prstGeom prst="rect">
                      <a:avLst/>
                    </a:prstGeom>
                    <a:ln>
                      <a:noFill/>
                    </a:ln>
                  </pic:spPr>
                </pic:pic>
              </a:graphicData>
            </a:graphic>
          </wp:inline>
        </w:drawing>
      </w:r>
    </w:p>
    <w:p w14:paraId="31DD328A">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选择调转原因后，需提交对应附件作为证明材料。其中工作单位所在地变动请上传工作单位证明或现单位统一信用代码证，学籍所在地变动请上传录取通知书、学生证或其他学习证明，户籍所在地或居住地变动请上传身份证、户籍证明或居住证明。信息填写完成并上传完证明材料后提交会计管理部门审核。</w:t>
      </w:r>
    </w:p>
    <w:p w14:paraId="0DE29BB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 w:hAnsi="仿宋" w:eastAsia="仿宋" w:cs="仿宋"/>
          <w:sz w:val="28"/>
          <w:szCs w:val="28"/>
        </w:rPr>
      </w:pPr>
      <w:r>
        <w:rPr>
          <w:sz w:val="28"/>
          <w:szCs w:val="28"/>
        </w:rPr>
        <w:drawing>
          <wp:inline distT="0" distB="0" distL="0" distR="0">
            <wp:extent cx="4712970" cy="2306320"/>
            <wp:effectExtent l="0" t="0" r="11430" b="5080"/>
            <wp:docPr id="1044" name="图片 11"/>
            <wp:cNvGraphicFramePr/>
            <a:graphic xmlns:a="http://schemas.openxmlformats.org/drawingml/2006/main">
              <a:graphicData uri="http://schemas.openxmlformats.org/drawingml/2006/picture">
                <pic:pic xmlns:pic="http://schemas.openxmlformats.org/drawingml/2006/picture">
                  <pic:nvPicPr>
                    <pic:cNvPr id="1044" name="图片 11"/>
                    <pic:cNvPicPr/>
                  </pic:nvPicPr>
                  <pic:blipFill>
                    <a:blip r:embed="rId18" cstate="print"/>
                    <a:srcRect b="7265"/>
                    <a:stretch>
                      <a:fillRect/>
                    </a:stretch>
                  </pic:blipFill>
                  <pic:spPr>
                    <a:xfrm>
                      <a:off x="0" y="0"/>
                      <a:ext cx="4712970" cy="2306320"/>
                    </a:xfrm>
                    <a:prstGeom prst="rect">
                      <a:avLst/>
                    </a:prstGeom>
                    <a:ln>
                      <a:noFill/>
                    </a:ln>
                  </pic:spPr>
                </pic:pic>
              </a:graphicData>
            </a:graphic>
          </wp:inline>
        </w:drawing>
      </w:r>
    </w:p>
    <w:p w14:paraId="7BF3E3B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i w:val="0"/>
          <w:iCs w:val="0"/>
          <w:caps w:val="0"/>
          <w:color w:val="auto"/>
          <w:spacing w:val="0"/>
          <w:sz w:val="32"/>
          <w:szCs w:val="32"/>
          <w:shd w:val="clear" w:color="auto" w:fill="FFFFFF"/>
          <w:lang w:val="en-US" w:eastAsia="zh-CN"/>
        </w:rPr>
        <w:t>存在以下情况的不允许提交调转申请：信息采集未完成或者信息采集尚未通过；存在审核中的信息变更申请、调转申请、奖惩申请以及视同教育申请；选择的调入地管理机构与当前所属管理机构相同。</w:t>
      </w:r>
    </w:p>
    <w:sectPr>
      <w:pgSz w:w="11906" w:h="16838"/>
      <w:pgMar w:top="2041"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0F38018-5393-4DB3-9F75-5793879E6DF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2" w:fontKey="{B12FD279-6DF4-44E6-9D96-52D052114BE5}"/>
  </w:font>
  <w:font w:name="仿宋">
    <w:panose1 w:val="02010609060101010101"/>
    <w:charset w:val="86"/>
    <w:family w:val="auto"/>
    <w:pitch w:val="default"/>
    <w:sig w:usb0="800002BF" w:usb1="38CF7CFA" w:usb2="00000016" w:usb3="00000000" w:csb0="00040001" w:csb1="00000000"/>
    <w:embedRegular r:id="rId3" w:fontKey="{08E389AC-7760-4D5B-9F4A-69F2312B2DE5}"/>
  </w:font>
  <w:font w:name="楷体_GB2312">
    <w:panose1 w:val="02010609030101010101"/>
    <w:charset w:val="86"/>
    <w:family w:val="auto"/>
    <w:pitch w:val="default"/>
    <w:sig w:usb0="00000001" w:usb1="080E0000" w:usb2="00000000" w:usb3="00000000" w:csb0="00040000" w:csb1="00000000"/>
    <w:embedRegular r:id="rId4" w:fontKey="{6425EADE-6D01-453F-AED4-E096D28FBE73}"/>
  </w:font>
  <w:font w:name="楷体">
    <w:panose1 w:val="02010609060101010101"/>
    <w:charset w:val="86"/>
    <w:family w:val="auto"/>
    <w:pitch w:val="default"/>
    <w:sig w:usb0="800002BF" w:usb1="38CF7CFA" w:usb2="00000016" w:usb3="00000000" w:csb0="00040001" w:csb1="00000000"/>
    <w:embedRegular r:id="rId5" w:fontKey="{2F370700-FF80-4A62-BA9D-0C8058D8C765}"/>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TrueTypeFonts/>
  <w:saveSubsetFonts/>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lmY2M5NjIwMGNjMjY1ZmZhNzIzOTM2MjI3OTlhOTcifQ=="/>
    <w:docVar w:name="KGWebUrl" w:val="http://gcoa.gdczt.gov.cn:8080/bgzdhxt/weaver/weaver.file.FileDownloadForNews?uuid=44fcea3c-d345-4c4e-bd0e-0a165a0ccdb7&amp;fileid=6948969&amp;type=document&amp;isofficeview=0"/>
    <w:docVar w:name="KSO_WPS_MARK_KEY" w:val="b0209df4-f8fe-4c26-85f7-07e50a142c7b"/>
  </w:docVars>
  <w:rsids>
    <w:rsidRoot w:val="00000000"/>
    <w:rsid w:val="037A5CAA"/>
    <w:rsid w:val="07A47801"/>
    <w:rsid w:val="087860E4"/>
    <w:rsid w:val="0ABD0ABF"/>
    <w:rsid w:val="11405FA6"/>
    <w:rsid w:val="116003F7"/>
    <w:rsid w:val="11CA3145"/>
    <w:rsid w:val="13DE6111"/>
    <w:rsid w:val="17C36FE9"/>
    <w:rsid w:val="19232435"/>
    <w:rsid w:val="1A6C3968"/>
    <w:rsid w:val="202E527E"/>
    <w:rsid w:val="22494CF3"/>
    <w:rsid w:val="27CC3C98"/>
    <w:rsid w:val="28481571"/>
    <w:rsid w:val="2CBF201D"/>
    <w:rsid w:val="2DA52FC1"/>
    <w:rsid w:val="2DBF0D02"/>
    <w:rsid w:val="2F7243FC"/>
    <w:rsid w:val="2FCF4325"/>
    <w:rsid w:val="320E3FCA"/>
    <w:rsid w:val="32CE6B16"/>
    <w:rsid w:val="33156B53"/>
    <w:rsid w:val="34E56399"/>
    <w:rsid w:val="39184F8F"/>
    <w:rsid w:val="3A6B7C3A"/>
    <w:rsid w:val="3D406863"/>
    <w:rsid w:val="3EA0511E"/>
    <w:rsid w:val="3F601578"/>
    <w:rsid w:val="3FA7706D"/>
    <w:rsid w:val="3FDCE5D1"/>
    <w:rsid w:val="40104C12"/>
    <w:rsid w:val="463014EB"/>
    <w:rsid w:val="485F276B"/>
    <w:rsid w:val="4A366009"/>
    <w:rsid w:val="4B074E64"/>
    <w:rsid w:val="4D4820C9"/>
    <w:rsid w:val="4DC51F24"/>
    <w:rsid w:val="4E7E368F"/>
    <w:rsid w:val="4F686F20"/>
    <w:rsid w:val="50AB6B85"/>
    <w:rsid w:val="56165766"/>
    <w:rsid w:val="579D2DD8"/>
    <w:rsid w:val="580A1AEF"/>
    <w:rsid w:val="5A9F4596"/>
    <w:rsid w:val="5D7001A8"/>
    <w:rsid w:val="5E4D0988"/>
    <w:rsid w:val="5FF4730D"/>
    <w:rsid w:val="62D32F8D"/>
    <w:rsid w:val="6AFF990C"/>
    <w:rsid w:val="6BC77FCB"/>
    <w:rsid w:val="6C216DFC"/>
    <w:rsid w:val="6D12171A"/>
    <w:rsid w:val="6F2D6397"/>
    <w:rsid w:val="6F877309"/>
    <w:rsid w:val="6FF84BF7"/>
    <w:rsid w:val="70E37DB0"/>
    <w:rsid w:val="71285068"/>
    <w:rsid w:val="7191156F"/>
    <w:rsid w:val="71F15DA2"/>
    <w:rsid w:val="751853F4"/>
    <w:rsid w:val="7662101C"/>
    <w:rsid w:val="78F13B18"/>
    <w:rsid w:val="7FEEC057"/>
    <w:rsid w:val="DBFDB018"/>
    <w:rsid w:val="F73F3F1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4">
    <w:name w:val="Default Paragraph Font"/>
    <w:qFormat/>
    <w:uiPriority w:val="0"/>
  </w:style>
  <w:style w:type="table" w:default="1" w:styleId="3">
    <w:name w:val="Normal Table"/>
    <w:qFormat/>
    <w:uiPriority w:val="0"/>
    <w:tblPr>
      <w:tblCellMar>
        <w:top w:w="0" w:type="dxa"/>
        <w:left w:w="108" w:type="dxa"/>
        <w:bottom w:w="0" w:type="dxa"/>
        <w:right w:w="108" w:type="dxa"/>
      </w:tblCellMar>
    </w:tblPr>
  </w:style>
  <w:style w:type="paragraph" w:styleId="2">
    <w:name w:val="Normal (Web)"/>
    <w:basedOn w:val="1"/>
    <w:autoRedefine/>
    <w:qFormat/>
    <w:uiPriority w:val="0"/>
    <w:pPr>
      <w:spacing w:before="100" w:beforeAutospacing="1" w:after="100" w:afterAutospacing="1"/>
      <w:ind w:left="0" w:right="0"/>
      <w:jc w:val="left"/>
    </w:pPr>
    <w:rPr>
      <w:kern w:val="0"/>
      <w:sz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省作家协会</Company>
  <Pages>11</Pages>
  <Words>3640</Words>
  <Characters>3759</Characters>
  <Paragraphs>51</Paragraphs>
  <TotalTime>5</TotalTime>
  <ScaleCrop>false</ScaleCrop>
  <LinksUpToDate>false</LinksUpToDate>
  <CharactersWithSpaces>3760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2024-12-20T13:11:00Z</dcterms:created>
  <dc:creator>Cherictou </dc:creator>
  <cp:lastModifiedBy>辣辣辣</cp:lastModifiedBy>
  <dcterms:modified xsi:type="dcterms:W3CDTF">2025-12-15T10:16:52Z</dcterms:modified>
  <dc:title>初级会计资格考试报名信息采集操作流程</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129F3EFCCF8B48A58E1F5F60D118A0AB_13</vt:lpwstr>
  </property>
  <property fmtid="{D5CDD505-2E9C-101B-9397-08002B2CF9AE}" pid="4" name="KSOTemplateDocerSaveRecord">
    <vt:lpwstr>eyJoZGlkIjoiMzEwNTM5NzYwMDRjMzkwZTVkZjY2ODkwMGIxNGU0OTUiLCJ1c2VySWQiOiIzMTg5NjkyMzYifQ==</vt:lpwstr>
  </property>
</Properties>
</file>