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0"/>
        </w:rPr>
      </w:pPr>
      <w:r>
        <w:rPr>
          <w:rFonts w:hint="eastAsia" w:ascii="仿宋_GB2312" w:hAnsi="宋体" w:eastAsia="仿宋_GB2312"/>
          <w:sz w:val="32"/>
          <w:szCs w:val="30"/>
        </w:rPr>
        <w:t>附件4：</w:t>
      </w:r>
    </w:p>
    <w:p>
      <w:pPr>
        <w:adjustRightInd w:val="0"/>
        <w:spacing w:line="620" w:lineRule="exact"/>
        <w:ind w:firstLine="880"/>
        <w:jc w:val="center"/>
        <w:rPr>
          <w:rFonts w:ascii="宋体" w:hAnsi="宋体" w:cs="仿宋"/>
          <w:b/>
          <w:bCs/>
          <w:sz w:val="44"/>
          <w:szCs w:val="44"/>
        </w:rPr>
      </w:pPr>
    </w:p>
    <w:p>
      <w:pPr>
        <w:adjustRightInd w:val="0"/>
        <w:spacing w:line="620" w:lineRule="exact"/>
        <w:ind w:left="0" w:leftChars="0" w:firstLine="0" w:firstLineChars="0"/>
        <w:jc w:val="center"/>
        <w:rPr>
          <w:rFonts w:ascii="宋体" w:hAnsi="宋体" w:cs="仿宋"/>
          <w:b/>
          <w:color w:val="000000"/>
          <w:sz w:val="44"/>
          <w:szCs w:val="44"/>
        </w:rPr>
      </w:pPr>
      <w:bookmarkStart w:id="0" w:name="_GoBack"/>
      <w:r>
        <w:rPr>
          <w:rFonts w:hint="eastAsia" w:ascii="宋体" w:hAnsi="宋体" w:cs="仿宋"/>
          <w:b/>
          <w:bCs/>
          <w:sz w:val="44"/>
          <w:szCs w:val="44"/>
        </w:rPr>
        <w:t>深圳前海深港现代服务业合作区产业投资引导基金</w:t>
      </w:r>
      <w:r>
        <w:rPr>
          <w:rFonts w:hint="eastAsia" w:ascii="宋体" w:hAnsi="宋体" w:cs="仿宋"/>
          <w:b/>
          <w:color w:val="000000"/>
          <w:sz w:val="44"/>
          <w:szCs w:val="44"/>
        </w:rPr>
        <w:t>子基金项目可行性研究报告</w:t>
      </w:r>
    </w:p>
    <w:p>
      <w:pPr>
        <w:adjustRightInd w:val="0"/>
        <w:spacing w:line="620" w:lineRule="exact"/>
        <w:ind w:firstLine="880"/>
        <w:jc w:val="center"/>
        <w:rPr>
          <w:rFonts w:ascii="宋体" w:hAnsi="宋体" w:cs="仿宋"/>
          <w:b/>
          <w:bCs/>
          <w:sz w:val="44"/>
          <w:szCs w:val="44"/>
        </w:rPr>
      </w:pPr>
      <w:r>
        <w:rPr>
          <w:rFonts w:hint="eastAsia" w:ascii="宋体" w:hAnsi="宋体" w:cs="仿宋"/>
          <w:b/>
          <w:bCs/>
          <w:sz w:val="44"/>
          <w:szCs w:val="44"/>
        </w:rPr>
        <w:t>（提纲）</w:t>
      </w:r>
      <w:bookmarkEnd w:id="0"/>
    </w:p>
    <w:p>
      <w:pPr>
        <w:adjustRightInd w:val="0"/>
        <w:spacing w:line="620" w:lineRule="exact"/>
        <w:ind w:firstLine="640" w:firstLineChars="200"/>
        <w:rPr>
          <w:rFonts w:ascii="黑体" w:hAnsi="黑体" w:eastAsia="黑体"/>
          <w:sz w:val="32"/>
          <w:szCs w:val="32"/>
        </w:rPr>
      </w:pPr>
    </w:p>
    <w:p>
      <w:pPr>
        <w:adjustRightInd w:val="0"/>
        <w:spacing w:line="620" w:lineRule="exact"/>
        <w:ind w:firstLine="640" w:firstLineChars="200"/>
        <w:rPr>
          <w:rFonts w:ascii="黑体" w:hAnsi="黑体" w:eastAsia="黑体"/>
          <w:sz w:val="32"/>
          <w:szCs w:val="32"/>
        </w:rPr>
      </w:pPr>
      <w:r>
        <w:rPr>
          <w:rFonts w:hint="eastAsia" w:ascii="黑体" w:hAnsi="黑体" w:eastAsia="黑体"/>
          <w:sz w:val="32"/>
          <w:szCs w:val="32"/>
        </w:rPr>
        <w:t>一、拟组建产业子基金方案</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（一）拟组建产业子基金的设立背景、宗旨和目标</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（二）产业发展机遇和条件、政策优势和制约因素</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（三）拟组建产业子基金基本条款</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1.</w:t>
      </w:r>
      <w:r>
        <w:rPr>
          <w:rFonts w:hint="eastAsia" w:ascii="仿宋_GB2312" w:hAnsi="仿宋" w:eastAsia="仿宋_GB2312"/>
          <w:sz w:val="32"/>
          <w:szCs w:val="32"/>
        </w:rPr>
        <w:t>基金名称（筹）</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2.</w:t>
      </w:r>
      <w:r>
        <w:rPr>
          <w:rFonts w:hint="eastAsia" w:ascii="仿宋_GB2312" w:hAnsi="仿宋" w:eastAsia="仿宋_GB2312"/>
          <w:sz w:val="32"/>
          <w:szCs w:val="32"/>
        </w:rPr>
        <w:t>组织形式</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3.</w:t>
      </w:r>
      <w:r>
        <w:rPr>
          <w:rFonts w:hint="eastAsia" w:ascii="仿宋_GB2312" w:hAnsi="仿宋" w:eastAsia="仿宋_GB2312"/>
          <w:sz w:val="32"/>
          <w:szCs w:val="32"/>
        </w:rPr>
        <w:t>基金规模及资本构成情况</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4.</w:t>
      </w:r>
      <w:r>
        <w:rPr>
          <w:rFonts w:hint="eastAsia" w:ascii="仿宋_GB2312" w:hAnsi="仿宋" w:eastAsia="仿宋_GB2312"/>
          <w:sz w:val="32"/>
          <w:szCs w:val="32"/>
        </w:rPr>
        <w:t>基金存续期及出资安排计划</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5.</w:t>
      </w:r>
      <w:r>
        <w:rPr>
          <w:rFonts w:hint="eastAsia" w:ascii="仿宋_GB2312" w:hAnsi="仿宋" w:eastAsia="仿宋_GB2312"/>
          <w:sz w:val="32"/>
          <w:szCs w:val="32"/>
        </w:rPr>
        <w:t>拟投资产业领域、投资区域、投资阶段</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（四）拟组建产业子基金的管理费、利润分配及激励制度</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（五）组建产业子基金的竞争优势</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（六）拟投资项目储备情况介绍（具体项目单位名称和项目名称可以</w:t>
      </w:r>
      <w:r>
        <w:rPr>
          <w:rFonts w:ascii="楷体" w:hAnsi="楷体" w:eastAsia="楷体"/>
          <w:sz w:val="32"/>
          <w:szCs w:val="32"/>
        </w:rPr>
        <w:t>隐去</w:t>
      </w:r>
      <w:r>
        <w:rPr>
          <w:rFonts w:hint="eastAsia" w:ascii="楷体" w:hAnsi="楷体" w:eastAsia="楷体"/>
          <w:sz w:val="32"/>
          <w:szCs w:val="32"/>
        </w:rPr>
        <w:t>），了解深度、项目成熟度判断、拟投资金额及占比等</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（七）拟组建产业子基金的预期收益情况</w:t>
      </w:r>
    </w:p>
    <w:p>
      <w:pPr>
        <w:adjustRightInd w:val="0"/>
        <w:spacing w:line="620" w:lineRule="exact"/>
        <w:ind w:firstLine="640" w:firstLineChars="200"/>
        <w:rPr>
          <w:rFonts w:ascii="黑体" w:hAnsi="黑体" w:eastAsia="黑体"/>
          <w:sz w:val="32"/>
          <w:szCs w:val="32"/>
        </w:rPr>
      </w:pPr>
      <w:r>
        <w:rPr>
          <w:rFonts w:hint="eastAsia" w:ascii="黑体" w:hAnsi="黑体" w:eastAsia="黑体"/>
          <w:sz w:val="32"/>
          <w:szCs w:val="32"/>
        </w:rPr>
        <w:t>二、产业子基金管理机构及管理团队简介</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（一）管理机构的基本情况</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1.</w:t>
      </w:r>
      <w:r>
        <w:rPr>
          <w:rFonts w:hint="eastAsia" w:ascii="仿宋_GB2312" w:hAnsi="仿宋" w:eastAsia="仿宋_GB2312"/>
          <w:sz w:val="32"/>
          <w:szCs w:val="32"/>
        </w:rPr>
        <w:t>基本概况：机构名称、组织形式、法定代表人、注册资本、等基本信息</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2.</w:t>
      </w:r>
      <w:r>
        <w:rPr>
          <w:rFonts w:hint="eastAsia" w:ascii="仿宋_GB2312" w:hAnsi="仿宋" w:eastAsia="仿宋_GB2312"/>
          <w:sz w:val="32"/>
          <w:szCs w:val="32"/>
        </w:rPr>
        <w:t>股东（合伙人）的基本情况及变动历史</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（1）现有合伙人情况介绍</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（2）管理机构内部的收益分配机制及制度</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（3）历次出资变动</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3.</w:t>
      </w:r>
      <w:r>
        <w:rPr>
          <w:rFonts w:hint="eastAsia" w:ascii="仿宋_GB2312" w:hAnsi="仿宋" w:eastAsia="仿宋_GB2312"/>
          <w:sz w:val="32"/>
          <w:szCs w:val="32"/>
        </w:rPr>
        <w:t>组织架构及人员配置情况</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（二） 业务经营历史情况</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1.</w:t>
      </w:r>
      <w:r>
        <w:rPr>
          <w:rFonts w:ascii="仿宋_GB2312" w:hAnsi="仿宋" w:eastAsia="仿宋_GB2312"/>
          <w:b/>
          <w:sz w:val="32"/>
          <w:szCs w:val="32"/>
        </w:rPr>
        <w:t>过往</w:t>
      </w:r>
      <w:r>
        <w:rPr>
          <w:rFonts w:hint="eastAsia" w:ascii="仿宋_GB2312" w:hAnsi="仿宋" w:eastAsia="仿宋_GB2312"/>
          <w:sz w:val="32"/>
          <w:szCs w:val="32"/>
        </w:rPr>
        <w:t>管理基金的投资偏好：投资类型、地域范围、行业、规模、阶段等</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2.</w:t>
      </w:r>
      <w:r>
        <w:rPr>
          <w:rFonts w:ascii="仿宋_GB2312" w:hAnsi="仿宋" w:eastAsia="仿宋_GB2312"/>
          <w:b/>
          <w:sz w:val="32"/>
          <w:szCs w:val="32"/>
        </w:rPr>
        <w:t>过往</w:t>
      </w:r>
      <w:r>
        <w:rPr>
          <w:rFonts w:hint="eastAsia" w:ascii="仿宋_GB2312" w:hAnsi="仿宋" w:eastAsia="仿宋_GB2312"/>
          <w:sz w:val="32"/>
          <w:szCs w:val="32"/>
        </w:rPr>
        <w:t>管理基金</w:t>
      </w:r>
      <w:r>
        <w:rPr>
          <w:rFonts w:ascii="仿宋_GB2312" w:hAnsi="仿宋" w:eastAsia="仿宋_GB2312"/>
          <w:sz w:val="32"/>
          <w:szCs w:val="32"/>
        </w:rPr>
        <w:t>运营情况</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（1）管理团队成员成功募集股权投资基金情况（个数、金额、出资人名录及结构等）</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（2）曾管理基金的内部收益率</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（3）按时（包括延长期）完成基金退出的情况（包括到期项目退出比例、到期</w:t>
      </w:r>
      <w:r>
        <w:rPr>
          <w:rFonts w:ascii="仿宋_GB2312" w:hAnsi="仿宋" w:eastAsia="仿宋_GB2312"/>
          <w:sz w:val="32"/>
          <w:szCs w:val="32"/>
        </w:rPr>
        <w:t>投资</w:t>
      </w:r>
      <w:r>
        <w:rPr>
          <w:rFonts w:hint="eastAsia" w:ascii="仿宋_GB2312" w:hAnsi="仿宋" w:eastAsia="仿宋_GB2312"/>
          <w:sz w:val="32"/>
          <w:szCs w:val="32"/>
        </w:rPr>
        <w:t>回收比例等）</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（4）IPO退出的情况及</w:t>
      </w:r>
      <w:r>
        <w:rPr>
          <w:rFonts w:ascii="仿宋_GB2312" w:hAnsi="仿宋" w:eastAsia="仿宋_GB2312"/>
          <w:sz w:val="32"/>
          <w:szCs w:val="32"/>
        </w:rPr>
        <w:t>所占</w:t>
      </w:r>
      <w:r>
        <w:rPr>
          <w:rFonts w:hint="eastAsia" w:ascii="仿宋_GB2312" w:hAnsi="仿宋" w:eastAsia="仿宋_GB2312"/>
          <w:sz w:val="32"/>
          <w:szCs w:val="32"/>
        </w:rPr>
        <w:t>项目比例</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（5）被投资项目成功进行了后一次融资（且增值）的比例</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3.</w:t>
      </w:r>
      <w:r>
        <w:rPr>
          <w:rFonts w:hint="eastAsia" w:ascii="仿宋_GB2312" w:hAnsi="仿宋" w:eastAsia="仿宋_GB2312"/>
          <w:sz w:val="32"/>
          <w:szCs w:val="32"/>
        </w:rPr>
        <w:t>已投资项目</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（1）主要已投资项目介绍（</w:t>
      </w:r>
      <w:r>
        <w:rPr>
          <w:rFonts w:ascii="仿宋_GB2312" w:hAnsi="仿宋" w:eastAsia="仿宋_GB2312"/>
          <w:sz w:val="32"/>
          <w:szCs w:val="32"/>
        </w:rPr>
        <w:t>其中</w:t>
      </w:r>
      <w:r>
        <w:rPr>
          <w:rFonts w:hint="eastAsia" w:ascii="仿宋_GB2312" w:hAnsi="仿宋" w:eastAsia="仿宋_GB2312"/>
          <w:sz w:val="32"/>
          <w:szCs w:val="32"/>
        </w:rPr>
        <w:t>至少</w:t>
      </w:r>
      <w:r>
        <w:rPr>
          <w:rFonts w:ascii="仿宋_GB2312" w:hAnsi="仿宋" w:eastAsia="仿宋_GB2312"/>
          <w:sz w:val="32"/>
          <w:szCs w:val="32"/>
        </w:rPr>
        <w:t>包括</w:t>
      </w:r>
      <w:r>
        <w:rPr>
          <w:rFonts w:hint="eastAsia" w:ascii="仿宋_GB2312" w:hAnsi="仿宋" w:eastAsia="仿宋_GB2312"/>
          <w:sz w:val="32"/>
          <w:szCs w:val="32"/>
        </w:rPr>
        <w:t>三个处于拟组建基金主投</w:t>
      </w:r>
      <w:r>
        <w:rPr>
          <w:rFonts w:ascii="仿宋_GB2312" w:hAnsi="仿宋" w:eastAsia="仿宋_GB2312"/>
          <w:sz w:val="32"/>
          <w:szCs w:val="32"/>
        </w:rPr>
        <w:t>领域</w:t>
      </w:r>
      <w:r>
        <w:rPr>
          <w:rFonts w:hint="eastAsia" w:ascii="仿宋_GB2312" w:hAnsi="仿宋" w:eastAsia="仿宋_GB2312"/>
          <w:sz w:val="32"/>
          <w:szCs w:val="32"/>
        </w:rPr>
        <w:t>），包括投资时项目企业概况、投资分析概要、投资金额和比例、资金到位证明、股权持有时间长度、投资阶段（轮次）、投资收益率、项目近期概况包括财务情况、联系人及联系方式等</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（2）以往投资企业列表（附件</w:t>
      </w:r>
      <w:r>
        <w:rPr>
          <w:rFonts w:ascii="仿宋_GB2312" w:hAnsi="仿宋" w:eastAsia="仿宋_GB2312"/>
          <w:sz w:val="32"/>
          <w:szCs w:val="32"/>
        </w:rPr>
        <w:t>5</w:t>
      </w:r>
      <w:r>
        <w:rPr>
          <w:rFonts w:hint="eastAsia" w:ascii="仿宋_GB2312" w:hAnsi="仿宋" w:eastAsia="仿宋_GB2312"/>
          <w:sz w:val="32"/>
          <w:szCs w:val="32"/>
        </w:rPr>
        <w:t>）。包括项目企业名称、行业、投资时</w:t>
      </w:r>
      <w:r>
        <w:rPr>
          <w:rFonts w:ascii="仿宋_GB2312" w:hAnsi="仿宋" w:eastAsia="仿宋_GB2312"/>
          <w:sz w:val="32"/>
          <w:szCs w:val="32"/>
        </w:rPr>
        <w:t>间</w:t>
      </w:r>
      <w:r>
        <w:rPr>
          <w:rFonts w:hint="eastAsia" w:ascii="仿宋_GB2312" w:hAnsi="仿宋" w:eastAsia="仿宋_GB2312"/>
          <w:sz w:val="32"/>
          <w:szCs w:val="32"/>
        </w:rPr>
        <w:t>、投资轮次、投资金额和</w:t>
      </w:r>
      <w:r>
        <w:rPr>
          <w:rFonts w:ascii="仿宋_GB2312" w:hAnsi="仿宋" w:eastAsia="仿宋_GB2312"/>
          <w:sz w:val="32"/>
          <w:szCs w:val="32"/>
        </w:rPr>
        <w:t>占股</w:t>
      </w:r>
      <w:r>
        <w:rPr>
          <w:rFonts w:hint="eastAsia" w:ascii="仿宋_GB2312" w:hAnsi="仿宋" w:eastAsia="仿宋_GB2312"/>
          <w:sz w:val="32"/>
          <w:szCs w:val="32"/>
        </w:rPr>
        <w:t>比例、投资后项目业绩等。</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（3）投资合作伙伴</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（三）拟组建产业子基金的投资管理团队情况</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1.</w:t>
      </w:r>
      <w:r>
        <w:rPr>
          <w:rFonts w:hint="eastAsia" w:ascii="仿宋_GB2312" w:hAnsi="仿宋" w:eastAsia="仿宋_GB2312"/>
          <w:sz w:val="32"/>
          <w:szCs w:val="32"/>
        </w:rPr>
        <w:t>投资管理团队组织架构</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2.</w:t>
      </w:r>
      <w:r>
        <w:rPr>
          <w:rFonts w:hint="eastAsia" w:ascii="仿宋_GB2312" w:hAnsi="仿宋" w:eastAsia="仿宋_GB2312"/>
          <w:sz w:val="32"/>
          <w:szCs w:val="32"/>
        </w:rPr>
        <w:t>主要投资管理团队</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（1）主要团队成员介绍（包含时间的工作履历、教育背景、当前管理基金情况）</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（2）管理团队及成员作为牵头投资人的投资项目列表及团队成员个人发挥的作用</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（3）团队成员相互合作经历</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（4）团队成员兼职情况（全职比例、主要成员正在管理其他基金的情况）</w:t>
      </w:r>
    </w:p>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（四）团队能力评估</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1.</w:t>
      </w:r>
      <w:r>
        <w:rPr>
          <w:rFonts w:hint="eastAsia" w:ascii="仿宋_GB2312" w:hAnsi="仿宋" w:eastAsia="仿宋_GB2312"/>
          <w:sz w:val="32"/>
          <w:szCs w:val="32"/>
        </w:rPr>
        <w:t>投资能力</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（1）项目来源渠道</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（2）投资决策流程及风险控制</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（3）获取项目的策略和优势</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（4）作为牵头投资人的经验</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2.</w:t>
      </w:r>
      <w:r>
        <w:rPr>
          <w:rFonts w:hint="eastAsia" w:ascii="仿宋_GB2312" w:hAnsi="仿宋" w:eastAsia="仿宋_GB2312"/>
          <w:sz w:val="32"/>
          <w:szCs w:val="32"/>
        </w:rPr>
        <w:t>项目管理能力</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（1）细分行业投资经验</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（2）提供增值服务的能力和成绩</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3.</w:t>
      </w:r>
      <w:r>
        <w:rPr>
          <w:rFonts w:hint="eastAsia" w:ascii="仿宋_GB2312" w:hAnsi="仿宋" w:eastAsia="仿宋_GB2312"/>
          <w:sz w:val="32"/>
          <w:szCs w:val="32"/>
        </w:rPr>
        <w:t>退出能力</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（1）项目评级分类标准</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（2）投资损失类项目的处理流程</w:t>
      </w:r>
    </w:p>
    <w:p>
      <w:pPr>
        <w:adjustRightIn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（3）项目退出方式的历史数据</w:t>
      </w:r>
    </w:p>
    <w:tbl>
      <w:tblPr>
        <w:tblStyle w:val="2"/>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1134"/>
        <w:gridCol w:w="2410"/>
        <w:gridCol w:w="1417"/>
        <w:gridCol w:w="1418"/>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0" w:hRule="atLeast"/>
        </w:trPr>
        <w:tc>
          <w:tcPr>
            <w:tcW w:w="2269"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jc w:val="left"/>
              <w:rPr>
                <w:rFonts w:ascii="仿宋_GB2312" w:hAnsi="仿宋" w:eastAsia="仿宋_GB2312"/>
                <w:sz w:val="32"/>
                <w:szCs w:val="32"/>
              </w:rPr>
            </w:pPr>
            <w:r>
              <w:rPr>
                <w:rFonts w:hint="eastAsia" w:ascii="仿宋_GB2312" w:hAnsi="仿宋" w:eastAsia="仿宋_GB2312"/>
                <w:sz w:val="32"/>
                <w:szCs w:val="32"/>
              </w:rPr>
              <w:t>退出方式</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IPO</w:t>
            </w: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 xml:space="preserve">  并购</w:t>
            </w:r>
            <w:r>
              <w:rPr>
                <w:rFonts w:ascii="仿宋_GB2312" w:hAnsi="仿宋" w:eastAsia="仿宋_GB2312"/>
                <w:sz w:val="32"/>
                <w:szCs w:val="32"/>
              </w:rPr>
              <w:t>转让</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回购</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清算</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jc w:val="left"/>
              <w:rPr>
                <w:rFonts w:ascii="仿宋_GB2312" w:hAnsi="仿宋" w:eastAsia="仿宋_GB2312"/>
                <w:sz w:val="32"/>
                <w:szCs w:val="32"/>
              </w:rPr>
            </w:pPr>
            <w:r>
              <w:rPr>
                <w:rFonts w:hint="eastAsia" w:ascii="仿宋_GB2312" w:hAnsi="仿宋" w:eastAsia="仿宋_GB2312"/>
                <w:sz w:val="32"/>
                <w:szCs w:val="32"/>
              </w:rPr>
              <w:t>项目数</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jc w:val="left"/>
              <w:rPr>
                <w:rFonts w:ascii="仿宋_GB2312" w:hAnsi="仿宋" w:eastAsia="仿宋_GB2312"/>
                <w:sz w:val="32"/>
                <w:szCs w:val="32"/>
              </w:rPr>
            </w:pPr>
            <w:r>
              <w:rPr>
                <w:rFonts w:hint="eastAsia" w:ascii="仿宋_GB2312" w:hAnsi="仿宋" w:eastAsia="仿宋_GB2312"/>
                <w:sz w:val="32"/>
                <w:szCs w:val="32"/>
              </w:rPr>
              <w:t>平均持有时间</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jc w:val="left"/>
              <w:rPr>
                <w:rFonts w:ascii="仿宋_GB2312" w:hAnsi="仿宋" w:eastAsia="仿宋_GB2312"/>
                <w:sz w:val="32"/>
                <w:szCs w:val="32"/>
              </w:rPr>
            </w:pPr>
            <w:r>
              <w:rPr>
                <w:rFonts w:hint="eastAsia" w:ascii="仿宋_GB2312" w:hAnsi="仿宋" w:eastAsia="仿宋_GB2312"/>
                <w:sz w:val="32"/>
                <w:szCs w:val="32"/>
              </w:rPr>
              <w:t>平均收益率</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jc w:val="left"/>
              <w:rPr>
                <w:rFonts w:ascii="仿宋_GB2312" w:hAnsi="仿宋" w:eastAsia="仿宋_GB2312"/>
                <w:sz w:val="32"/>
                <w:szCs w:val="32"/>
              </w:rPr>
            </w:pPr>
            <w:r>
              <w:rPr>
                <w:rFonts w:hint="eastAsia" w:ascii="仿宋_GB2312" w:hAnsi="仿宋" w:eastAsia="仿宋_GB2312"/>
                <w:sz w:val="32"/>
                <w:szCs w:val="32"/>
              </w:rPr>
              <w:t>平均IRR</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2410"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pPr>
              <w:adjustRightInd w:val="0"/>
              <w:spacing w:after="120" w:afterLines="50" w:line="620" w:lineRule="exact"/>
              <w:ind w:firstLine="600"/>
              <w:jc w:val="left"/>
              <w:rPr>
                <w:rFonts w:ascii="仿宋_GB2312" w:hAnsi="仿宋" w:eastAsia="仿宋_GB2312"/>
                <w:sz w:val="32"/>
                <w:szCs w:val="32"/>
              </w:rPr>
            </w:pPr>
          </w:p>
        </w:tc>
      </w:tr>
    </w:tbl>
    <w:p>
      <w:pPr>
        <w:adjustRightInd w:val="0"/>
        <w:spacing w:line="620" w:lineRule="exact"/>
        <w:ind w:firstLine="640" w:firstLineChars="200"/>
        <w:rPr>
          <w:rFonts w:ascii="楷体" w:hAnsi="楷体" w:eastAsia="楷体"/>
          <w:sz w:val="32"/>
          <w:szCs w:val="32"/>
        </w:rPr>
      </w:pPr>
      <w:r>
        <w:rPr>
          <w:rFonts w:hint="eastAsia" w:ascii="楷体" w:hAnsi="楷体" w:eastAsia="楷体"/>
          <w:sz w:val="32"/>
          <w:szCs w:val="32"/>
        </w:rPr>
        <w:t>（五） 管理偏好</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1.</w:t>
      </w:r>
      <w:r>
        <w:rPr>
          <w:rFonts w:hint="eastAsia" w:ascii="仿宋_GB2312" w:hAnsi="仿宋" w:eastAsia="仿宋_GB2312"/>
          <w:sz w:val="32"/>
          <w:szCs w:val="32"/>
        </w:rPr>
        <w:t>向被投资企业派遣管理人员的情况及案例</w:t>
      </w:r>
    </w:p>
    <w:p>
      <w:pPr>
        <w:adjustRightInd w:val="0"/>
        <w:spacing w:line="620" w:lineRule="exact"/>
        <w:ind w:firstLine="643" w:firstLineChars="200"/>
        <w:outlineLvl w:val="0"/>
        <w:rPr>
          <w:rFonts w:ascii="仿宋_GB2312" w:hAnsi="仿宋" w:eastAsia="仿宋_GB2312"/>
          <w:sz w:val="32"/>
          <w:szCs w:val="32"/>
        </w:rPr>
      </w:pPr>
      <w:r>
        <w:rPr>
          <w:rFonts w:hint="eastAsia" w:ascii="仿宋_GB2312" w:hAnsi="仿宋" w:eastAsia="仿宋_GB2312"/>
          <w:b/>
          <w:sz w:val="32"/>
          <w:szCs w:val="32"/>
        </w:rPr>
        <w:t>2.</w:t>
      </w:r>
      <w:r>
        <w:rPr>
          <w:rFonts w:hint="eastAsia" w:ascii="仿宋_GB2312" w:hAnsi="仿宋" w:eastAsia="仿宋_GB2312"/>
          <w:sz w:val="32"/>
          <w:szCs w:val="32"/>
        </w:rPr>
        <w:t>向被投资企业派遣董事的情况及案例</w:t>
      </w:r>
    </w:p>
    <w:p>
      <w:pPr>
        <w:adjustRightInd w:val="0"/>
        <w:spacing w:line="620" w:lineRule="exact"/>
        <w:ind w:firstLine="643" w:firstLineChars="200"/>
        <w:rPr>
          <w:rFonts w:ascii="仿宋_GB2312" w:hAnsi="仿宋" w:eastAsia="仿宋_GB2312"/>
          <w:sz w:val="32"/>
          <w:szCs w:val="32"/>
        </w:rPr>
      </w:pPr>
      <w:r>
        <w:rPr>
          <w:rFonts w:hint="eastAsia" w:ascii="仿宋_GB2312" w:hAnsi="仿宋" w:eastAsia="仿宋_GB2312"/>
          <w:b/>
          <w:sz w:val="32"/>
          <w:szCs w:val="32"/>
        </w:rPr>
        <w:t>3.</w:t>
      </w:r>
      <w:r>
        <w:rPr>
          <w:rFonts w:hint="eastAsia" w:ascii="仿宋_GB2312" w:hAnsi="仿宋" w:eastAsia="仿宋_GB2312"/>
          <w:sz w:val="32"/>
          <w:szCs w:val="32"/>
        </w:rPr>
        <w:t>首次投资完成时保留重大事项否决权的情况及案例</w:t>
      </w:r>
    </w:p>
    <w:p>
      <w:r>
        <w:rPr>
          <w:rFonts w:hint="eastAsia" w:ascii="仿宋_GB2312" w:hAnsi="仿宋" w:eastAsia="仿宋_GB2312"/>
          <w:b/>
          <w:sz w:val="32"/>
          <w:szCs w:val="32"/>
        </w:rPr>
        <w:t>4.</w:t>
      </w:r>
      <w:r>
        <w:rPr>
          <w:rFonts w:ascii="仿宋_GB2312" w:hAnsi="仿宋" w:eastAsia="仿宋_GB2312"/>
          <w:sz w:val="32"/>
          <w:szCs w:val="32"/>
        </w:rPr>
        <w:t>投资后与</w:t>
      </w:r>
      <w:r>
        <w:rPr>
          <w:rFonts w:hint="eastAsia" w:ascii="仿宋_GB2312" w:hAnsi="仿宋" w:eastAsia="仿宋_GB2312"/>
          <w:sz w:val="32"/>
          <w:szCs w:val="32"/>
        </w:rPr>
        <w:t>被投资企业跟踪交流的频率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37416"/>
    <w:rsid w:val="27A3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2019-04-03T03:38:00Z</dcterms:created>
  <dc:creator>邓军</dc:creator>
  <cp:lastModifiedBy>邓军</cp:lastModifiedBy>
  <dcterms:modified xsi:type="dcterms:W3CDTF">2019-04-03T03:39:36Z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