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>附件3：</w:t>
      </w:r>
    </w:p>
    <w:p>
      <w:pPr>
        <w:pStyle w:val="2"/>
        <w:shd w:val="clear" w:color="auto" w:fill="FFFFFF"/>
        <w:spacing w:before="0" w:beforeAutospacing="0" w:after="0" w:afterAutospacing="0" w:line="620" w:lineRule="exact"/>
        <w:ind w:firstLine="880"/>
        <w:jc w:val="center"/>
        <w:rPr>
          <w:rFonts w:cs="仿宋"/>
          <w:b/>
          <w:bCs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620" w:lineRule="exact"/>
        <w:ind w:firstLine="880"/>
        <w:jc w:val="center"/>
        <w:rPr>
          <w:rFonts w:cs="仿宋"/>
          <w:b/>
          <w:color w:val="000000"/>
          <w:sz w:val="44"/>
          <w:szCs w:val="44"/>
        </w:rPr>
      </w:pPr>
      <w:bookmarkStart w:id="0" w:name="_GoBack"/>
      <w:r>
        <w:rPr>
          <w:rFonts w:hint="eastAsia" w:cs="仿宋"/>
          <w:b/>
          <w:bCs/>
          <w:sz w:val="44"/>
          <w:szCs w:val="44"/>
        </w:rPr>
        <w:t>深圳前海深港现代服务业合作区产业投资引导基金子基金</w:t>
      </w:r>
      <w:r>
        <w:rPr>
          <w:rFonts w:hint="eastAsia" w:cs="仿宋"/>
          <w:b/>
          <w:color w:val="000000"/>
          <w:sz w:val="44"/>
          <w:szCs w:val="44"/>
        </w:rPr>
        <w:t>申请表</w:t>
      </w:r>
      <w:bookmarkEnd w:id="0"/>
    </w:p>
    <w:p>
      <w:pPr>
        <w:pStyle w:val="2"/>
        <w:shd w:val="clear" w:color="auto" w:fill="FFFFFF"/>
        <w:spacing w:before="0" w:beforeAutospacing="0" w:after="0" w:afterAutospacing="0" w:line="620" w:lineRule="exact"/>
        <w:ind w:firstLine="880"/>
        <w:jc w:val="center"/>
        <w:rPr>
          <w:b/>
          <w:sz w:val="44"/>
          <w:szCs w:val="44"/>
        </w:rPr>
      </w:pPr>
    </w:p>
    <w:tbl>
      <w:tblPr>
        <w:tblStyle w:val="3"/>
        <w:tblW w:w="93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5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拟组建产业子基金的名称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组织形式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拟募集资金规模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申请引导基金出资额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其余意向出资人及出资额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20" w:lineRule="exact"/>
              <w:ind w:firstLine="600"/>
              <w:rPr>
                <w:rFonts w:ascii="仿宋_GB2312" w:hAnsi="仿宋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出资</w:t>
            </w:r>
            <w:r>
              <w:rPr>
                <w:rFonts w:ascii="仿宋_GB2312" w:hAnsi="仿宋" w:eastAsia="仿宋_GB2312"/>
                <w:sz w:val="32"/>
                <w:szCs w:val="32"/>
              </w:rPr>
              <w:t>时间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安排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子基金存续期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投资阶段分布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投资行业分布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投资区域分布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子基金管理机构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管理费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利润分配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投资决策机构及决策制度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管理团队及主要成员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firstLine="600"/>
              <w:rPr>
                <w:rFonts w:ascii="仿宋_GB2312" w:hAnsi="仿宋" w:eastAsia="仿宋_GB2312" w:cs="宋体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5089D"/>
    <w:rsid w:val="4865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2019-04-03T03:38:00Z</dcterms:created>
  <dc:creator>邓军</dc:creator>
  <cp:lastModifiedBy>邓军</cp:lastModifiedBy>
  <dcterms:modified xsi:type="dcterms:W3CDTF">2019-04-03T03:38:40Z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